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2"/>
        <w:rPr>
          <w:rFonts w:ascii="楷体_GB2312" w:hAnsi="楷体_GB2312" w:eastAsia="楷体_GB2312" w:cs="宋体"/>
          <w:b/>
          <w:kern w:val="0"/>
          <w:sz w:val="32"/>
          <w:szCs w:val="32"/>
        </w:rPr>
      </w:pPr>
      <w:r>
        <w:rPr>
          <w:rFonts w:ascii="楷体_GB2312" w:hAnsi="楷体_GB2312" w:eastAsia="楷体_GB2312" w:cs="宋体"/>
          <w:b/>
          <w:kern w:val="0"/>
          <w:sz w:val="32"/>
          <w:szCs w:val="32"/>
        </w:rPr>
        <w:drawing>
          <wp:anchor distT="0" distB="0" distL="114300" distR="114300" simplePos="0" relativeHeight="251659264" behindDoc="0" locked="0" layoutInCell="1" allowOverlap="1">
            <wp:simplePos x="0" y="0"/>
            <wp:positionH relativeFrom="column">
              <wp:posOffset>15875</wp:posOffset>
            </wp:positionH>
            <wp:positionV relativeFrom="paragraph">
              <wp:posOffset>0</wp:posOffset>
            </wp:positionV>
            <wp:extent cx="1057275" cy="14001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57275" cy="1400175"/>
                    </a:xfrm>
                    <a:prstGeom prst="rect">
                      <a:avLst/>
                    </a:prstGeom>
                    <a:noFill/>
                  </pic:spPr>
                </pic:pic>
              </a:graphicData>
            </a:graphic>
          </wp:anchor>
        </w:drawing>
      </w:r>
      <w:r>
        <w:rPr>
          <w:rFonts w:ascii="楷体_GB2312" w:hAnsi="楷体_GB2312" w:eastAsia="楷体_GB2312" w:cs="宋体"/>
          <w:b/>
          <w:kern w:val="0"/>
          <w:sz w:val="32"/>
          <w:szCs w:val="32"/>
        </w:rPr>
        <w:pict>
          <v:shape id="_x0000_s1026" o:spid="_x0000_s1026" o:spt="202" type="#_x0000_t202" style="position:absolute;left:0pt;margin-left:-11.1pt;margin-top:110.2pt;height:38.2pt;width:221.25pt;mso-position-horizontal-relative:margin;z-index:251666432;mso-width-relative:page;mso-height-relative:page;" filled="f" stroked="f" coordsize="21600,21600" o:gfxdata="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TOlanYAAAACwEAAA8AAAAAAAAAAQAgAAAAIgAAAGRycy9k&#10;b3ducmV2LnhtbFBLAQIUABQAAAAIAIdO4kCIOQZoAgIAANUDAAAOAAAAAAAAAAEAIAAAACcBAABk&#10;cnMvZTJvRG9jLnhtbFBLBQYAAAAABgAGAFkBAACbBQAAAAA=&#10;">
            <v:path/>
            <v:fill on="f" focussize="0,0"/>
            <v:stroke on="f" joinstyle="miter"/>
            <v:imagedata o:title=""/>
            <o:lock v:ext="edit"/>
            <v:textbox>
              <w:txbxContent>
                <w:p>
                  <w:pPr>
                    <w:pStyle w:val="8"/>
                    <w:pBdr>
                      <w:bottom w:val="none" w:color="auto" w:sz="0" w:space="12"/>
                    </w:pBdr>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2021</w:t>
                  </w:r>
                  <w:r>
                    <w:rPr>
                      <w:rFonts w:ascii="楷体_GB2312" w:hAnsi="楷体_GB2312" w:eastAsia="楷体_GB2312" w:cs="宋体"/>
                      <w:b/>
                      <w:kern w:val="0"/>
                      <w:sz w:val="32"/>
                      <w:szCs w:val="32"/>
                    </w:rPr>
                    <w:t>年第</w:t>
                  </w:r>
                  <w:r>
                    <w:rPr>
                      <w:rFonts w:hint="eastAsia" w:ascii="楷体_GB2312" w:hAnsi="楷体_GB2312" w:eastAsia="楷体_GB2312" w:cs="宋体"/>
                      <w:b/>
                      <w:kern w:val="0"/>
                      <w:sz w:val="32"/>
                      <w:szCs w:val="32"/>
                    </w:rPr>
                    <w:t>二</w:t>
                  </w:r>
                  <w:r>
                    <w:rPr>
                      <w:rFonts w:ascii="楷体_GB2312" w:hAnsi="楷体_GB2312" w:eastAsia="楷体_GB2312" w:cs="宋体"/>
                      <w:b/>
                      <w:kern w:val="0"/>
                      <w:sz w:val="32"/>
                      <w:szCs w:val="32"/>
                    </w:rPr>
                    <w:t>期（总</w:t>
                  </w:r>
                  <w:r>
                    <w:rPr>
                      <w:rFonts w:hint="eastAsia" w:ascii="楷体_GB2312" w:hAnsi="楷体_GB2312" w:eastAsia="楷体_GB2312" w:cs="宋体"/>
                      <w:b/>
                      <w:kern w:val="0"/>
                      <w:sz w:val="32"/>
                      <w:szCs w:val="32"/>
                    </w:rPr>
                    <w:t>37</w:t>
                  </w:r>
                  <w:r>
                    <w:rPr>
                      <w:rFonts w:ascii="楷体_GB2312" w:hAnsi="楷体_GB2312" w:eastAsia="楷体_GB2312" w:cs="宋体"/>
                      <w:b/>
                      <w:kern w:val="0"/>
                      <w:sz w:val="32"/>
                      <w:szCs w:val="32"/>
                    </w:rPr>
                    <w:t>期）</w:t>
                  </w:r>
                </w:p>
              </w:txbxContent>
            </v:textbox>
          </v:shape>
        </w:pict>
      </w:r>
      <w:r>
        <w:rPr>
          <w:rFonts w:ascii="楷体_GB2312" w:hAnsi="楷体_GB2312" w:eastAsia="楷体_GB2312" w:cs="宋体"/>
          <w:b/>
          <w:kern w:val="0"/>
          <w:sz w:val="32"/>
          <w:szCs w:val="32"/>
        </w:rPr>
        <w:pict>
          <v:shape id="_x0000_s1032" o:spid="_x0000_s1032" o:spt="202" type="#_x0000_t202" style="position:absolute;left:0pt;margin-left:132.65pt;margin-top:653.55pt;height:43.9pt;width:129.05pt;z-index:251665408;mso-width-relative:page;mso-height-relative:page;" filled="f" stroked="f" coordsize="21600,21600" o:gfxdata="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ua153ZAAAADQEAAA8AAAAAAAAAAQAgAAAAIgAAAGRycy9k&#10;b3ducmV2LnhtbFBLAQIUABQAAAAIAIdO4kCmXCTQAQIAANUDAAAOAAAAAAAAAAEAIAAAACgBAABk&#10;cnMvZTJvRG9jLnhtbFBLBQYAAAAABgAGAFkBAACbBQAAAAA=&#10;">
            <v:path/>
            <v:fill on="f" focussize="0,0"/>
            <v:stroke on="f" joinstyle="miter"/>
            <v:imagedata o:title=""/>
            <o:lock v:ext="edit"/>
            <v:textbox>
              <w:txbxContent>
                <w:p>
                  <w:pPr>
                    <w:rPr>
                      <w:rFonts w:eastAsia="楷体_GB2312"/>
                      <w:b/>
                      <w:sz w:val="44"/>
                    </w:rPr>
                  </w:pPr>
                  <w:r>
                    <w:rPr>
                      <w:rFonts w:hint="eastAsia" w:eastAsia="楷体_GB2312"/>
                      <w:b/>
                      <w:sz w:val="44"/>
                    </w:rPr>
                    <w:t>科研处编</w:t>
                  </w:r>
                </w:p>
              </w:txbxContent>
            </v:textbox>
          </v:shape>
        </w:pict>
      </w:r>
      <w:r>
        <w:rPr>
          <w:rFonts w:ascii="楷体_GB2312" w:hAnsi="楷体_GB2312" w:eastAsia="楷体_GB2312" w:cs="宋体"/>
          <w:b/>
          <w:kern w:val="0"/>
          <w:sz w:val="32"/>
          <w:szCs w:val="32"/>
        </w:rPr>
        <w:pict>
          <v:shape id="_x0000_s1031" o:spid="_x0000_s1031" o:spt="202" type="#_x0000_t202" style="position:absolute;left:0pt;margin-left:29.05pt;margin-top:193.85pt;height:408.75pt;width:149.95pt;z-index:251663360;mso-width-relative:page;mso-height-relative:page;" filled="f" stroked="f" coordsize="21600,21600" o:gfxdata="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4w6a3AAAAAsBAAAPAAAAAAAAAAEAIAAAACIAAABk&#10;cnMvZG93bnJldi54bWxQSwECFAAUAAAACACHTuJAbjI3hwICAADYAwAADgAAAAAAAAABACAAAAAr&#10;AQAAZHJzL2Uyb0RvYy54bWxQSwUGAAAAAAYABgBZAQAAnwUAAAAA&#10;">
            <v:path/>
            <v:fill on="f" focussize="0,0"/>
            <v:stroke on="f" joinstyle="miter"/>
            <v:imagedata o:title=""/>
            <o:lock v:ext="edit"/>
            <v:textbox style="layout-flow:vertical-ideographic;">
              <w:txbxContent>
                <w:p>
                  <w:pPr>
                    <w:rPr>
                      <w:rFonts w:ascii="楷体_GB2312" w:hAnsi="Consolas" w:eastAsia="楷体_GB2312"/>
                      <w:b/>
                      <w:color w:val="FF0000"/>
                      <w:spacing w:val="218"/>
                      <w:sz w:val="144"/>
                      <w:szCs w:val="144"/>
                    </w:rPr>
                  </w:pPr>
                  <w:r>
                    <w:rPr>
                      <w:rFonts w:hint="eastAsia" w:ascii="楷体_GB2312" w:hAnsi="Consolas" w:eastAsia="楷体_GB2312"/>
                      <w:b/>
                      <w:color w:val="FF0000"/>
                      <w:spacing w:val="218"/>
                      <w:sz w:val="144"/>
                      <w:szCs w:val="144"/>
                    </w:rPr>
                    <w:t>科研简报</w:t>
                  </w:r>
                </w:p>
                <w:p>
                  <w:pPr>
                    <w:rPr>
                      <w:rFonts w:ascii="楷体_GB2312" w:hAnsi="Consolas" w:eastAsia="楷体_GB2312"/>
                      <w:b/>
                      <w:color w:val="FF0000"/>
                      <w:spacing w:val="218"/>
                      <w:sz w:val="144"/>
                      <w:szCs w:val="144"/>
                    </w:rPr>
                  </w:pPr>
                </w:p>
              </w:txbxContent>
            </v:textbox>
          </v:shape>
        </w:pict>
      </w:r>
      <w:r>
        <w:rPr>
          <w:rFonts w:ascii="楷体_GB2312" w:hAnsi="楷体_GB2312" w:eastAsia="楷体_GB2312" w:cs="宋体"/>
          <w:b/>
          <w:kern w:val="0"/>
          <w:sz w:val="32"/>
          <w:szCs w:val="32"/>
        </w:rPr>
        <w:pict>
          <v:shape id="_x0000_s1030" o:spid="_x0000_s1030" o:spt="202" type="#_x0000_t202" style="position:absolute;left:0pt;margin-left:215.7pt;margin-top:172.8pt;height:477.95pt;width:99pt;z-index:251664384;mso-width-relative:page;mso-height-relative:page;" filled="f" stroked="f" coordsize="21600,21600" o:gfxdata="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&#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6vor3AAAAAwBAAAPAAAAAAAAAAEAIAAAACIAAABk&#10;cnMvZG93bnJldi54bWxQSwECFAAUAAAACACHTuJArFFxGAICAADYAwAADgAAAAAAAAABACAAAAAr&#10;AQAAZHJzL2Uyb0RvYy54bWxQSwUGAAAAAAYABgBZAQAAnwUAAAAA&#10;">
            <v:path/>
            <v:fill on="f" focussize="0,0"/>
            <v:stroke on="f" joinstyle="miter"/>
            <v:imagedata o:title=""/>
            <o:lock v:ext="edit"/>
            <v:textbox style="layout-flow:vertical-ideographic;">
              <w:txbxContent>
                <w:p>
                  <w:pPr>
                    <w:jc w:val="center"/>
                    <w:rPr>
                      <w:rFonts w:ascii="楷体_GB2312" w:hAnsi="楷体_GB2312" w:eastAsia="楷体_GB2312"/>
                      <w:b/>
                      <w:sz w:val="40"/>
                      <w:szCs w:val="40"/>
                    </w:rPr>
                  </w:pPr>
                  <w:r>
                    <w:rPr>
                      <w:rFonts w:hint="eastAsia" w:ascii="楷体_GB2312" w:hAnsi="楷体_GB2312" w:eastAsia="楷体_GB2312"/>
                      <w:b/>
                      <w:sz w:val="40"/>
                      <w:szCs w:val="40"/>
                    </w:rPr>
                    <w:t>广东财经大学</w:t>
                  </w:r>
                </w:p>
                <w:p>
                  <w:pPr>
                    <w:pBdr>
                      <w:top w:val="none" w:color="auto" w:sz="0" w:space="1"/>
                      <w:left w:val="none" w:color="auto" w:sz="0" w:space="4"/>
                      <w:bottom w:val="none" w:color="auto" w:sz="0" w:space="1"/>
                      <w:right w:val="none" w:color="auto" w:sz="0" w:space="4"/>
                    </w:pBdr>
                    <w:jc w:val="center"/>
                    <w:rPr>
                      <w:rFonts w:ascii="楷体_GB2312" w:hAnsi="楷体_GB2312" w:eastAsia="楷体_GB2312"/>
                      <w:b/>
                      <w:sz w:val="36"/>
                      <w:szCs w:val="36"/>
                    </w:rPr>
                  </w:pPr>
                  <w:r>
                    <w:rPr>
                      <w:rFonts w:ascii="楷体_GB2312" w:hAnsi="楷体_GB2312" w:eastAsia="楷体_GB2312"/>
                      <w:b/>
                      <w:sz w:val="36"/>
                      <w:szCs w:val="36"/>
                    </w:rPr>
                    <w:t>GuangDong University of Finance &amp; Economics</w:t>
                  </w:r>
                </w:p>
              </w:txbxContent>
            </v:textbox>
          </v:shape>
        </w:pict>
      </w:r>
      <w:r>
        <w:rPr>
          <w:rFonts w:ascii="楷体_GB2312" w:hAnsi="楷体_GB2312" w:eastAsia="楷体_GB2312" w:cs="宋体"/>
          <w:b/>
          <w:kern w:val="0"/>
          <w:sz w:val="32"/>
          <w:szCs w:val="32"/>
        </w:rPr>
        <w:pict>
          <v:shape id="_x0000_s1029" o:spid="_x0000_s1029" o:spt="202" type="#_x0000_t202" style="position:absolute;left:0pt;margin-left:287.9pt;margin-top:57.15pt;height:63.7pt;width:80.3pt;z-index:251660288;mso-width-relative:page;mso-height-relative:page;" filled="f" stroked="f" coordsize="21600,21600" o:gfxdata="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jhcP2QAAAAsBAAAPAAAAAAAAAAEAIAAAACIAAABkcnMvZG93&#10;bnJldi54bWxQSwECFAAUAAAACACHTuJAbjN7tv8BAADVAwAADgAAAAAAAAABACAAAAAoAQAAZHJz&#10;L2Uyb0RvYy54bWxQSwUGAAAAAAYABgBZAQAAmQUAAAAA&#10;">
            <v:path/>
            <v:fill on="f" focussize="0,0"/>
            <v:stroke on="f" joinstyle="miter"/>
            <v:imagedata o:title=""/>
            <o:lock v:ext="edit"/>
            <v:textbox>
              <w:txbxContent>
                <w:p>
                  <w:pPr>
                    <w:pStyle w:val="8"/>
                    <w:pBdr>
                      <w:bottom w:val="none" w:color="auto" w:sz="0" w:space="12"/>
                    </w:pBdr>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内部资料</w:t>
                  </w:r>
                </w:p>
                <w:p>
                  <w:pPr>
                    <w:pStyle w:val="8"/>
                    <w:pBdr>
                      <w:bottom w:val="none" w:color="auto" w:sz="0" w:space="12"/>
                    </w:pBdr>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注意保存</w:t>
                  </w:r>
                </w:p>
              </w:txbxContent>
            </v:textbox>
          </v:shape>
        </w:pict>
      </w:r>
      <w:r>
        <w:rPr>
          <w:rFonts w:ascii="楷体_GB2312" w:hAnsi="楷体_GB2312" w:eastAsia="楷体_GB2312" w:cs="宋体"/>
          <w:b/>
          <w:kern w:val="0"/>
          <w:sz w:val="32"/>
          <w:szCs w:val="32"/>
        </w:rPr>
        <w:pict>
          <v:line id="_x0000_s1028" o:spid="_x0000_s1028" o:spt="20" style="position:absolute;left:0pt;margin-top:148.55pt;height:0pt;width:450pt;mso-position-horizontal:right;mso-position-horizontal-relative:margin;z-index:251662336;mso-width-relative:page;mso-height-relative:page;" stroked="t" coordsize="21600,21600" o:gfxdata="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&#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VNrn1QAAAAgBAAAPAAAAAAAAAAEAIAAAACIAAABk&#10;cnMvZG93bnJldi54bWxQSwECFAAUAAAACACHTuJAccDeDdABAABqAwAADgAAAAAAAAABACAAAAAk&#10;AQAAZHJzL2Uyb0RvYy54bWxQSwUGAAAAAAYABgBZAQAAZgUAAAAA&#10;">
            <v:path arrowok="t"/>
            <v:fill focussize="0,0"/>
            <v:stroke weight="0.5pt" color="#FF0000"/>
            <v:imagedata o:title=""/>
            <o:lock v:ext="edit"/>
          </v:line>
        </w:pict>
      </w:r>
      <w:r>
        <w:rPr>
          <w:rFonts w:ascii="楷体_GB2312" w:hAnsi="楷体_GB2312" w:eastAsia="楷体_GB2312" w:cs="宋体"/>
          <w:b/>
          <w:kern w:val="0"/>
          <w:sz w:val="32"/>
          <w:szCs w:val="32"/>
        </w:rPr>
        <w:pict>
          <v:line id="_x0000_s1027" o:spid="_x0000_s1027" o:spt="20" style="position:absolute;left:0pt;flip:y;margin-left:-35.3pt;margin-top:140.75pt;height:0pt;width:450pt;z-index:251661312;mso-width-relative:page;mso-height-relative:page;" stroked="t" coordsize="21600,21600" o:gfxdata="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PpZzZAAAACwEAAA8AAAAAAAAA&#10;AQAgAAAAIgAAAGRycy9kb3ducmV2LnhtbFBLAQIUABQAAAAIAIdO4kBc6a6h1wEAAHUDAAAOAAAA&#10;AAAAAAEAIAAAACgBAABkcnMvZTJvRG9jLnhtbFBLBQYAAAAABgAGAFkBAABxBQAAAAA=&#10;">
            <v:path arrowok="t"/>
            <v:fill focussize="0,0"/>
            <v:stroke weight="3.75pt" color="#FF0000"/>
            <v:imagedata o:title=""/>
            <o:lock v:ext="edit"/>
          </v:line>
        </w:pict>
      </w: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rPr>
          <w:rFonts w:ascii="楷体_GB2312" w:hAnsi="楷体_GB2312" w:eastAsia="楷体_GB2312" w:cs="宋体"/>
          <w:b/>
          <w:kern w:val="0"/>
          <w:sz w:val="32"/>
          <w:szCs w:val="32"/>
        </w:rPr>
      </w:pPr>
    </w:p>
    <w:p>
      <w:pPr>
        <w:pStyle w:val="9"/>
        <w:tabs>
          <w:tab w:val="right" w:leader="dot" w:pos="8296"/>
        </w:tabs>
        <w:rPr>
          <w:rFonts w:ascii="楷体_GB2312" w:hAnsi="楷体_GB2312" w:eastAsia="楷体_GB2312" w:cs="宋体"/>
          <w:b/>
          <w:kern w:val="0"/>
          <w:sz w:val="32"/>
          <w:szCs w:val="32"/>
        </w:rPr>
      </w:pPr>
      <w:bookmarkStart w:id="0" w:name="_Toc11938699"/>
    </w:p>
    <w:p>
      <w:pPr>
        <w:jc w:val="center"/>
        <w:rPr>
          <w:sz w:val="48"/>
        </w:rPr>
        <w:sectPr>
          <w:pgSz w:w="11906" w:h="16838"/>
          <w:pgMar w:top="1440" w:right="1800" w:bottom="1440" w:left="1800" w:header="851" w:footer="992" w:gutter="0"/>
          <w:cols w:space="425" w:num="1"/>
          <w:docGrid w:type="lines" w:linePitch="312" w:charSpace="0"/>
        </w:sectPr>
      </w:pPr>
    </w:p>
    <w:p>
      <w:pPr>
        <w:pStyle w:val="9"/>
        <w:tabs>
          <w:tab w:val="right" w:leader="dot" w:pos="8306"/>
        </w:tabs>
        <w:rPr>
          <w:sz w:val="32"/>
          <w:szCs w:val="16"/>
        </w:rPr>
      </w:pPr>
    </w:p>
    <w:sdt>
      <w:sdtPr>
        <w:rPr>
          <w:rFonts w:ascii="宋体" w:hAnsi="宋体" w:eastAsia="宋体"/>
        </w:rPr>
        <w:id w:val="147478234"/>
        <w:docPartObj>
          <w:docPartGallery w:val="Table of Contents"/>
          <w:docPartUnique/>
        </w:docPartObj>
      </w:sdtPr>
      <w:sdtEndPr>
        <w:rPr>
          <w:rFonts w:ascii="宋体" w:hAnsi="宋体" w:eastAsia="宋体" w:cs="宋体"/>
          <w:kern w:val="44"/>
          <w:sz w:val="24"/>
          <w:szCs w:val="24"/>
        </w:rPr>
      </w:sdtEndPr>
      <w:sdtContent>
        <w:p>
          <w:pPr>
            <w:jc w:val="center"/>
            <w:rPr>
              <w:rFonts w:ascii="宋体" w:hAnsi="宋体" w:eastAsia="宋体" w:cs="宋体"/>
              <w:szCs w:val="21"/>
            </w:rPr>
          </w:pPr>
          <w:bookmarkStart w:id="1" w:name="_Toc12000681"/>
          <w:bookmarkStart w:id="2" w:name="_Toc12000555"/>
          <w:r>
            <w:rPr>
              <w:rFonts w:hint="eastAsia" w:ascii="宋体" w:hAnsi="宋体" w:eastAsia="宋体" w:cs="宋体"/>
              <w:szCs w:val="21"/>
            </w:rPr>
            <w:t>目录</w:t>
          </w:r>
        </w:p>
        <w:p>
          <w:pPr>
            <w:pStyle w:val="9"/>
            <w:tabs>
              <w:tab w:val="right" w:leader="dot" w:pos="8200"/>
            </w:tabs>
          </w:pPr>
          <w:bookmarkStart w:id="43" w:name="_GoBack"/>
          <w:bookmarkEnd w:id="43"/>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TOC \o "1-3" \h \u </w:instrText>
          </w:r>
          <w:r>
            <w:rPr>
              <w:rFonts w:hint="eastAsia" w:ascii="宋体" w:hAnsi="宋体" w:eastAsia="宋体" w:cs="宋体"/>
              <w:kern w:val="44"/>
              <w:szCs w:val="21"/>
            </w:rPr>
            <w:fldChar w:fldCharType="separate"/>
          </w: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_Toc14030 </w:instrText>
          </w:r>
          <w:r>
            <w:rPr>
              <w:rFonts w:hint="eastAsia" w:ascii="宋体" w:hAnsi="宋体" w:eastAsia="宋体" w:cs="宋体"/>
              <w:kern w:val="44"/>
              <w:szCs w:val="21"/>
            </w:rPr>
            <w:fldChar w:fldCharType="separate"/>
          </w:r>
          <w:r>
            <w:t>【综合新闻】</w:t>
          </w:r>
          <w:r>
            <w:tab/>
          </w:r>
          <w:r>
            <w:fldChar w:fldCharType="begin"/>
          </w:r>
          <w:r>
            <w:instrText xml:space="preserve"> PAGEREF _Toc14030 \h </w:instrText>
          </w:r>
          <w:r>
            <w:fldChar w:fldCharType="separate"/>
          </w:r>
          <w:r>
            <w:t>2</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_Toc1928 </w:instrText>
          </w:r>
          <w:r>
            <w:rPr>
              <w:rFonts w:hint="eastAsia" w:ascii="宋体" w:hAnsi="宋体" w:eastAsia="宋体" w:cs="宋体"/>
              <w:kern w:val="44"/>
              <w:szCs w:val="21"/>
            </w:rPr>
            <w:fldChar w:fldCharType="separate"/>
          </w:r>
          <w:r>
            <w:t>我校获批设立广东省哲学社会科学重点实验室</w:t>
          </w:r>
          <w:r>
            <w:tab/>
          </w:r>
          <w:r>
            <w:fldChar w:fldCharType="begin"/>
          </w:r>
          <w:r>
            <w:instrText xml:space="preserve"> PAGEREF _Toc1928 \h </w:instrText>
          </w:r>
          <w:r>
            <w:fldChar w:fldCharType="separate"/>
          </w:r>
          <w:r>
            <w:t>2</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_Toc16156 </w:instrText>
          </w:r>
          <w:r>
            <w:rPr>
              <w:rFonts w:hint="eastAsia" w:ascii="宋体" w:hAnsi="宋体" w:eastAsia="宋体" w:cs="宋体"/>
              <w:kern w:val="44"/>
              <w:szCs w:val="21"/>
            </w:rPr>
            <w:fldChar w:fldCharType="separate"/>
          </w:r>
          <w:r>
            <w:rPr>
              <w:rFonts w:hint="eastAsia"/>
            </w:rPr>
            <w:t>我校学报今年同时入选南大、北大核心来源期刊</w:t>
          </w:r>
          <w:r>
            <w:tab/>
          </w:r>
          <w:r>
            <w:fldChar w:fldCharType="begin"/>
          </w:r>
          <w:r>
            <w:instrText xml:space="preserve"> PAGEREF _Toc16156 \h </w:instrText>
          </w:r>
          <w:r>
            <w:fldChar w:fldCharType="separate"/>
          </w:r>
          <w:r>
            <w:t>2</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_Toc6985 </w:instrText>
          </w:r>
          <w:r>
            <w:rPr>
              <w:rFonts w:hint="eastAsia" w:ascii="宋体" w:hAnsi="宋体" w:eastAsia="宋体" w:cs="宋体"/>
              <w:kern w:val="44"/>
              <w:szCs w:val="21"/>
            </w:rPr>
            <w:fldChar w:fldCharType="separate"/>
          </w:r>
          <w:r>
            <w:rPr>
              <w:rFonts w:hint="eastAsia"/>
            </w:rPr>
            <w:t>学校召开科研工作会议 郑贤操出席并讲话</w:t>
          </w:r>
          <w:r>
            <w:tab/>
          </w:r>
          <w:r>
            <w:fldChar w:fldCharType="begin"/>
          </w:r>
          <w:r>
            <w:instrText xml:space="preserve"> PAGEREF _Toc6985 \h </w:instrText>
          </w:r>
          <w:r>
            <w:fldChar w:fldCharType="separate"/>
          </w:r>
          <w:r>
            <w:t>4</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_Toc15735 </w:instrText>
          </w:r>
          <w:r>
            <w:rPr>
              <w:rFonts w:hint="eastAsia" w:ascii="宋体" w:hAnsi="宋体" w:eastAsia="宋体" w:cs="宋体"/>
              <w:kern w:val="44"/>
              <w:szCs w:val="21"/>
            </w:rPr>
            <w:fldChar w:fldCharType="separate"/>
          </w:r>
          <w:r>
            <w:rPr>
              <w:rFonts w:hint="eastAsia"/>
            </w:rPr>
            <w:t>学校科研机构改革顺利开展实施</w:t>
          </w:r>
          <w:r>
            <w:tab/>
          </w:r>
          <w:r>
            <w:fldChar w:fldCharType="begin"/>
          </w:r>
          <w:r>
            <w:instrText xml:space="preserve"> PAGEREF _Toc15735 \h </w:instrText>
          </w:r>
          <w:r>
            <w:fldChar w:fldCharType="separate"/>
          </w:r>
          <w:r>
            <w:t>5</w:t>
          </w:r>
          <w:r>
            <w:fldChar w:fldCharType="end"/>
          </w:r>
          <w:r>
            <w:rPr>
              <w:rFonts w:hint="eastAsia" w:ascii="宋体" w:hAnsi="宋体" w:eastAsia="宋体" w:cs="宋体"/>
              <w:kern w:val="44"/>
              <w:szCs w:val="21"/>
            </w:rPr>
            <w:fldChar w:fldCharType="end"/>
          </w:r>
        </w:p>
        <w:p>
          <w:pPr>
            <w:pStyle w:val="9"/>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_Toc13439 </w:instrText>
          </w:r>
          <w:r>
            <w:rPr>
              <w:rFonts w:hint="eastAsia" w:ascii="宋体" w:hAnsi="宋体" w:eastAsia="宋体" w:cs="宋体"/>
              <w:kern w:val="44"/>
              <w:szCs w:val="21"/>
            </w:rPr>
            <w:fldChar w:fldCharType="separate"/>
          </w:r>
          <w:r>
            <w:t>【项目园地】</w:t>
          </w:r>
          <w:r>
            <w:tab/>
          </w:r>
          <w:r>
            <w:fldChar w:fldCharType="begin"/>
          </w:r>
          <w:r>
            <w:instrText xml:space="preserve"> PAGEREF _Toc13439 \h </w:instrText>
          </w:r>
          <w:r>
            <w:fldChar w:fldCharType="separate"/>
          </w:r>
          <w:r>
            <w:t>6</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_Toc29088 </w:instrText>
          </w:r>
          <w:r>
            <w:rPr>
              <w:rFonts w:hint="eastAsia" w:ascii="宋体" w:hAnsi="宋体" w:eastAsia="宋体" w:cs="宋体"/>
              <w:kern w:val="44"/>
              <w:szCs w:val="21"/>
            </w:rPr>
            <w:fldChar w:fldCharType="separate"/>
          </w:r>
          <w:r>
            <w:rPr>
              <w:rFonts w:hint="eastAsia"/>
            </w:rPr>
            <w:t>我校获18项广州市社科规划项目立项</w:t>
          </w:r>
          <w:r>
            <w:tab/>
          </w:r>
          <w:r>
            <w:fldChar w:fldCharType="begin"/>
          </w:r>
          <w:r>
            <w:instrText xml:space="preserve"> PAGEREF _Toc29088 \h </w:instrText>
          </w:r>
          <w:r>
            <w:fldChar w:fldCharType="separate"/>
          </w:r>
          <w:r>
            <w:t>6</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_Toc25279 </w:instrText>
          </w:r>
          <w:r>
            <w:rPr>
              <w:rFonts w:hint="eastAsia" w:ascii="宋体" w:hAnsi="宋体" w:eastAsia="宋体" w:cs="宋体"/>
              <w:kern w:val="44"/>
              <w:szCs w:val="21"/>
            </w:rPr>
            <w:fldChar w:fldCharType="separate"/>
          </w:r>
          <w:r>
            <w:rPr>
              <w:rFonts w:hint="eastAsia"/>
            </w:rPr>
            <w:t>我校获27项2021年度佛山市社科规划项目立项</w:t>
          </w:r>
          <w:r>
            <w:tab/>
          </w:r>
          <w:r>
            <w:fldChar w:fldCharType="begin"/>
          </w:r>
          <w:r>
            <w:instrText xml:space="preserve"> PAGEREF _Toc25279 \h </w:instrText>
          </w:r>
          <w:r>
            <w:fldChar w:fldCharType="separate"/>
          </w:r>
          <w:r>
            <w:t>8</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_Toc10318 </w:instrText>
          </w:r>
          <w:r>
            <w:rPr>
              <w:rFonts w:hint="eastAsia" w:ascii="宋体" w:hAnsi="宋体" w:eastAsia="宋体" w:cs="宋体"/>
              <w:kern w:val="44"/>
              <w:szCs w:val="21"/>
            </w:rPr>
            <w:fldChar w:fldCharType="separate"/>
          </w:r>
          <w:r>
            <w:rPr>
              <w:rFonts w:hint="eastAsia"/>
            </w:rPr>
            <w:t>我校获10项2020年度广东省哲学社会科学规划学科共建项目立项</w:t>
          </w:r>
          <w:r>
            <w:tab/>
          </w:r>
          <w:r>
            <w:fldChar w:fldCharType="begin"/>
          </w:r>
          <w:r>
            <w:instrText xml:space="preserve"> PAGEREF _Toc10318 \h </w:instrText>
          </w:r>
          <w:r>
            <w:fldChar w:fldCharType="separate"/>
          </w:r>
          <w:r>
            <w:t>9</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_Toc5522 </w:instrText>
          </w:r>
          <w:r>
            <w:rPr>
              <w:rFonts w:hint="eastAsia" w:ascii="宋体" w:hAnsi="宋体" w:eastAsia="宋体" w:cs="宋体"/>
              <w:kern w:val="44"/>
              <w:szCs w:val="21"/>
            </w:rPr>
            <w:fldChar w:fldCharType="separate"/>
          </w:r>
          <w:r>
            <w:rPr>
              <w:rFonts w:hint="eastAsia"/>
            </w:rPr>
            <w:t>我校获4项广东省财政厅2021年广东省财政科研课题立项</w:t>
          </w:r>
          <w:r>
            <w:tab/>
          </w:r>
          <w:r>
            <w:fldChar w:fldCharType="begin"/>
          </w:r>
          <w:r>
            <w:instrText xml:space="preserve"> PAGEREF _Toc5522 \h </w:instrText>
          </w:r>
          <w:r>
            <w:fldChar w:fldCharType="separate"/>
          </w:r>
          <w:r>
            <w:t>10</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_Toc14819 </w:instrText>
          </w:r>
          <w:r>
            <w:rPr>
              <w:rFonts w:hint="eastAsia" w:ascii="宋体" w:hAnsi="宋体" w:eastAsia="宋体" w:cs="宋体"/>
              <w:kern w:val="44"/>
              <w:szCs w:val="21"/>
            </w:rPr>
            <w:fldChar w:fldCharType="separate"/>
          </w:r>
          <w:r>
            <w:rPr>
              <w:rFonts w:hint="eastAsia"/>
            </w:rPr>
            <w:t>我校获1项2021年度广东省教育科学规划课题（党史学习教育专项）立项</w:t>
          </w:r>
          <w:r>
            <w:tab/>
          </w:r>
          <w:r>
            <w:fldChar w:fldCharType="begin"/>
          </w:r>
          <w:r>
            <w:instrText xml:space="preserve"> PAGEREF _Toc14819 \h </w:instrText>
          </w:r>
          <w:r>
            <w:fldChar w:fldCharType="separate"/>
          </w:r>
          <w:r>
            <w:t>11</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_Toc22212 </w:instrText>
          </w:r>
          <w:r>
            <w:rPr>
              <w:rFonts w:hint="eastAsia" w:ascii="宋体" w:hAnsi="宋体" w:eastAsia="宋体" w:cs="宋体"/>
              <w:kern w:val="44"/>
              <w:szCs w:val="21"/>
            </w:rPr>
            <w:fldChar w:fldCharType="separate"/>
          </w:r>
          <w:r>
            <w:rPr>
              <w:rFonts w:hint="eastAsia"/>
            </w:rPr>
            <w:t>我校三位专家获港澳和海外统战工作理论广东研究基地课题立项</w:t>
          </w:r>
          <w:r>
            <w:tab/>
          </w:r>
          <w:r>
            <w:fldChar w:fldCharType="begin"/>
          </w:r>
          <w:r>
            <w:instrText xml:space="preserve"> PAGEREF _Toc22212 \h </w:instrText>
          </w:r>
          <w:r>
            <w:fldChar w:fldCharType="separate"/>
          </w:r>
          <w:r>
            <w:t>11</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_Toc14350 </w:instrText>
          </w:r>
          <w:r>
            <w:rPr>
              <w:rFonts w:hint="eastAsia" w:ascii="宋体" w:hAnsi="宋体" w:eastAsia="宋体" w:cs="宋体"/>
              <w:kern w:val="44"/>
              <w:szCs w:val="21"/>
            </w:rPr>
            <w:fldChar w:fldCharType="separate"/>
          </w:r>
          <w:r>
            <w:rPr>
              <w:rFonts w:hint="eastAsia"/>
            </w:rPr>
            <w:t>我校博士后首次获中国博士后科学基金项目</w:t>
          </w:r>
          <w:r>
            <w:tab/>
          </w:r>
          <w:r>
            <w:fldChar w:fldCharType="begin"/>
          </w:r>
          <w:r>
            <w:instrText xml:space="preserve"> PAGEREF _Toc14350 \h </w:instrText>
          </w:r>
          <w:r>
            <w:fldChar w:fldCharType="separate"/>
          </w:r>
          <w:r>
            <w:t>12</w:t>
          </w:r>
          <w:r>
            <w:fldChar w:fldCharType="end"/>
          </w:r>
          <w:r>
            <w:rPr>
              <w:rFonts w:hint="eastAsia" w:ascii="宋体" w:hAnsi="宋体" w:eastAsia="宋体" w:cs="宋体"/>
              <w:kern w:val="44"/>
              <w:szCs w:val="21"/>
            </w:rPr>
            <w:fldChar w:fldCharType="end"/>
          </w:r>
        </w:p>
        <w:p>
          <w:pPr>
            <w:pStyle w:val="9"/>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_Toc11292 </w:instrText>
          </w:r>
          <w:r>
            <w:rPr>
              <w:rFonts w:hint="eastAsia" w:ascii="宋体" w:hAnsi="宋体" w:eastAsia="宋体" w:cs="宋体"/>
              <w:kern w:val="44"/>
              <w:szCs w:val="21"/>
            </w:rPr>
            <w:fldChar w:fldCharType="separate"/>
          </w:r>
          <w:r>
            <w:t>【成果荟萃】</w:t>
          </w:r>
          <w:r>
            <w:tab/>
          </w:r>
          <w:r>
            <w:fldChar w:fldCharType="begin"/>
          </w:r>
          <w:r>
            <w:instrText xml:space="preserve"> PAGEREF _Toc11292 \h </w:instrText>
          </w:r>
          <w:r>
            <w:fldChar w:fldCharType="separate"/>
          </w:r>
          <w:r>
            <w:t>12</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_Toc2335 </w:instrText>
          </w:r>
          <w:r>
            <w:rPr>
              <w:rFonts w:hint="eastAsia" w:ascii="宋体" w:hAnsi="宋体" w:eastAsia="宋体" w:cs="宋体"/>
              <w:kern w:val="44"/>
              <w:szCs w:val="21"/>
            </w:rPr>
            <w:fldChar w:fldCharType="separate"/>
          </w:r>
          <w:r>
            <w:rPr>
              <w:rFonts w:hint="eastAsia"/>
            </w:rPr>
            <w:t>我校6项科研成果获第十一届广东省优秀金融科研成果奖</w:t>
          </w:r>
          <w:r>
            <w:tab/>
          </w:r>
          <w:r>
            <w:fldChar w:fldCharType="begin"/>
          </w:r>
          <w:r>
            <w:instrText xml:space="preserve"> PAGEREF _Toc2335 \h </w:instrText>
          </w:r>
          <w:r>
            <w:fldChar w:fldCharType="separate"/>
          </w:r>
          <w:r>
            <w:t>12</w:t>
          </w:r>
          <w:r>
            <w:fldChar w:fldCharType="end"/>
          </w:r>
          <w:r>
            <w:rPr>
              <w:rFonts w:hint="eastAsia" w:ascii="宋体" w:hAnsi="宋体" w:eastAsia="宋体" w:cs="宋体"/>
              <w:kern w:val="44"/>
              <w:szCs w:val="21"/>
            </w:rPr>
            <w:fldChar w:fldCharType="end"/>
          </w:r>
        </w:p>
        <w:p>
          <w:pPr>
            <w:pStyle w:val="9"/>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_Toc959 </w:instrText>
          </w:r>
          <w:r>
            <w:rPr>
              <w:rFonts w:hint="eastAsia" w:ascii="宋体" w:hAnsi="宋体" w:eastAsia="宋体" w:cs="宋体"/>
              <w:kern w:val="44"/>
              <w:szCs w:val="21"/>
            </w:rPr>
            <w:fldChar w:fldCharType="separate"/>
          </w:r>
          <w:r>
            <w:t>【学术交流】</w:t>
          </w:r>
          <w:r>
            <w:tab/>
          </w:r>
          <w:r>
            <w:fldChar w:fldCharType="begin"/>
          </w:r>
          <w:r>
            <w:instrText xml:space="preserve"> PAGEREF _Toc959 \h </w:instrText>
          </w:r>
          <w:r>
            <w:fldChar w:fldCharType="separate"/>
          </w:r>
          <w:r>
            <w:t>13</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_Toc26455 </w:instrText>
          </w:r>
          <w:r>
            <w:rPr>
              <w:rFonts w:hint="eastAsia" w:ascii="宋体" w:hAnsi="宋体" w:eastAsia="宋体" w:cs="宋体"/>
              <w:kern w:val="44"/>
              <w:szCs w:val="21"/>
            </w:rPr>
            <w:fldChar w:fldCharType="separate"/>
          </w:r>
          <w:r>
            <w:t>[</w:t>
          </w:r>
          <w:r>
            <w:rPr>
              <w:rFonts w:hint="eastAsia"/>
            </w:rPr>
            <w:t>学术会议</w:t>
          </w:r>
          <w:r>
            <w:t>]</w:t>
          </w:r>
          <w:r>
            <w:tab/>
          </w:r>
          <w:r>
            <w:fldChar w:fldCharType="begin"/>
          </w:r>
          <w:r>
            <w:instrText xml:space="preserve"> PAGEREF _Toc26455 \h </w:instrText>
          </w:r>
          <w:r>
            <w:fldChar w:fldCharType="separate"/>
          </w:r>
          <w:r>
            <w:t>13</w:t>
          </w:r>
          <w:r>
            <w:fldChar w:fldCharType="end"/>
          </w:r>
          <w:r>
            <w:rPr>
              <w:rFonts w:hint="eastAsia" w:ascii="宋体" w:hAnsi="宋体" w:eastAsia="宋体" w:cs="宋体"/>
              <w:kern w:val="44"/>
              <w:szCs w:val="21"/>
            </w:rPr>
            <w:fldChar w:fldCharType="end"/>
          </w:r>
        </w:p>
        <w:p>
          <w:pPr>
            <w:pStyle w:val="5"/>
            <w:tabs>
              <w:tab w:val="right" w:leader="dot" w:pos="8200"/>
              <w:tab w:val="clear" w:pos="8296"/>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_Toc26835 </w:instrText>
          </w:r>
          <w:r>
            <w:rPr>
              <w:rFonts w:hint="eastAsia" w:ascii="宋体" w:hAnsi="宋体" w:eastAsia="宋体" w:cs="宋体"/>
              <w:kern w:val="44"/>
              <w:szCs w:val="21"/>
            </w:rPr>
            <w:fldChar w:fldCharType="separate"/>
          </w:r>
          <w:r>
            <w:rPr>
              <w:rFonts w:hint="eastAsia"/>
            </w:rPr>
            <w:t>我校马克思主义学院承办“江山就是人民，人民就是江山”研讨会</w:t>
          </w:r>
          <w:r>
            <w:tab/>
          </w:r>
          <w:r>
            <w:fldChar w:fldCharType="begin"/>
          </w:r>
          <w:r>
            <w:instrText xml:space="preserve"> PAGEREF _Toc26835 \h </w:instrText>
          </w:r>
          <w:r>
            <w:fldChar w:fldCharType="separate"/>
          </w:r>
          <w:r>
            <w:t>13</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_Toc11144 </w:instrText>
          </w:r>
          <w:r>
            <w:rPr>
              <w:rFonts w:hint="eastAsia" w:ascii="宋体" w:hAnsi="宋体" w:eastAsia="宋体" w:cs="宋体"/>
              <w:kern w:val="44"/>
              <w:szCs w:val="21"/>
            </w:rPr>
            <w:fldChar w:fldCharType="separate"/>
          </w:r>
          <w:r>
            <w:t>[</w:t>
          </w:r>
          <w:r>
            <w:rPr>
              <w:rFonts w:hint="eastAsia"/>
            </w:rPr>
            <w:t>广财学术大讲堂</w:t>
          </w:r>
          <w:r>
            <w:t>]</w:t>
          </w:r>
          <w:r>
            <w:tab/>
          </w:r>
          <w:r>
            <w:fldChar w:fldCharType="begin"/>
          </w:r>
          <w:r>
            <w:instrText xml:space="preserve"> PAGEREF _Toc11144 \h </w:instrText>
          </w:r>
          <w:r>
            <w:fldChar w:fldCharType="separate"/>
          </w:r>
          <w:r>
            <w:t>14</w:t>
          </w:r>
          <w:r>
            <w:fldChar w:fldCharType="end"/>
          </w:r>
          <w:r>
            <w:rPr>
              <w:rFonts w:hint="eastAsia" w:ascii="宋体" w:hAnsi="宋体" w:eastAsia="宋体" w:cs="宋体"/>
              <w:kern w:val="44"/>
              <w:szCs w:val="21"/>
            </w:rPr>
            <w:fldChar w:fldCharType="end"/>
          </w:r>
        </w:p>
        <w:p>
          <w:pPr>
            <w:pStyle w:val="5"/>
            <w:tabs>
              <w:tab w:val="right" w:leader="dot" w:pos="8200"/>
              <w:tab w:val="clear" w:pos="8296"/>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_Toc27166 </w:instrText>
          </w:r>
          <w:r>
            <w:rPr>
              <w:rFonts w:hint="eastAsia" w:ascii="宋体" w:hAnsi="宋体" w:eastAsia="宋体" w:cs="宋体"/>
              <w:kern w:val="44"/>
              <w:szCs w:val="21"/>
            </w:rPr>
            <w:fldChar w:fldCharType="separate"/>
          </w:r>
          <w:r>
            <w:rPr>
              <w:rFonts w:hint="eastAsia"/>
            </w:rPr>
            <w:t>我校举办首期广财学术大讲堂之财会审名家论坛</w:t>
          </w:r>
          <w:r>
            <w:tab/>
          </w:r>
          <w:r>
            <w:fldChar w:fldCharType="begin"/>
          </w:r>
          <w:r>
            <w:instrText xml:space="preserve"> PAGEREF _Toc27166 \h </w:instrText>
          </w:r>
          <w:r>
            <w:fldChar w:fldCharType="separate"/>
          </w:r>
          <w:r>
            <w:t>14</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_Toc17838 </w:instrText>
          </w:r>
          <w:r>
            <w:rPr>
              <w:rFonts w:hint="eastAsia" w:ascii="宋体" w:hAnsi="宋体" w:eastAsia="宋体" w:cs="宋体"/>
              <w:kern w:val="44"/>
              <w:szCs w:val="21"/>
            </w:rPr>
            <w:fldChar w:fldCharType="separate"/>
          </w:r>
          <w:r>
            <w:t>[</w:t>
          </w:r>
          <w:r>
            <w:rPr>
              <w:rFonts w:hint="eastAsia"/>
            </w:rPr>
            <w:t>善水大讲坛</w:t>
          </w:r>
          <w:r>
            <w:t>]</w:t>
          </w:r>
          <w:r>
            <w:tab/>
          </w:r>
          <w:r>
            <w:fldChar w:fldCharType="begin"/>
          </w:r>
          <w:r>
            <w:instrText xml:space="preserve"> PAGEREF _Toc17838 \h </w:instrText>
          </w:r>
          <w:r>
            <w:fldChar w:fldCharType="separate"/>
          </w:r>
          <w:r>
            <w:t>15</w:t>
          </w:r>
          <w:r>
            <w:fldChar w:fldCharType="end"/>
          </w:r>
          <w:r>
            <w:rPr>
              <w:rFonts w:hint="eastAsia" w:ascii="宋体" w:hAnsi="宋体" w:eastAsia="宋体" w:cs="宋体"/>
              <w:kern w:val="44"/>
              <w:szCs w:val="21"/>
            </w:rPr>
            <w:fldChar w:fldCharType="end"/>
          </w:r>
        </w:p>
        <w:p>
          <w:pPr>
            <w:pStyle w:val="5"/>
            <w:tabs>
              <w:tab w:val="right" w:leader="dot" w:pos="8200"/>
              <w:tab w:val="clear" w:pos="8296"/>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_Toc10931 </w:instrText>
          </w:r>
          <w:r>
            <w:rPr>
              <w:rFonts w:hint="eastAsia" w:ascii="宋体" w:hAnsi="宋体" w:eastAsia="宋体" w:cs="宋体"/>
              <w:kern w:val="44"/>
              <w:szCs w:val="21"/>
            </w:rPr>
            <w:fldChar w:fldCharType="separate"/>
          </w:r>
          <w:r>
            <w:rPr>
              <w:rFonts w:hint="eastAsia"/>
            </w:rPr>
            <w:t>“善水大讲坛”之“社会聚焦”讲座举行</w:t>
          </w:r>
          <w:r>
            <w:tab/>
          </w:r>
          <w:r>
            <w:fldChar w:fldCharType="begin"/>
          </w:r>
          <w:r>
            <w:instrText xml:space="preserve"> PAGEREF _Toc10931 \h </w:instrText>
          </w:r>
          <w:r>
            <w:fldChar w:fldCharType="separate"/>
          </w:r>
          <w:r>
            <w:t>15</w:t>
          </w:r>
          <w:r>
            <w:fldChar w:fldCharType="end"/>
          </w:r>
          <w:r>
            <w:rPr>
              <w:rFonts w:hint="eastAsia" w:ascii="宋体" w:hAnsi="宋体" w:eastAsia="宋体" w:cs="宋体"/>
              <w:kern w:val="44"/>
              <w:szCs w:val="21"/>
            </w:rPr>
            <w:fldChar w:fldCharType="end"/>
          </w:r>
        </w:p>
        <w:p>
          <w:pPr>
            <w:pStyle w:val="5"/>
            <w:tabs>
              <w:tab w:val="right" w:leader="dot" w:pos="8200"/>
              <w:tab w:val="clear" w:pos="8296"/>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_Toc7030 </w:instrText>
          </w:r>
          <w:r>
            <w:rPr>
              <w:rFonts w:hint="eastAsia" w:ascii="宋体" w:hAnsi="宋体" w:eastAsia="宋体" w:cs="宋体"/>
              <w:kern w:val="44"/>
              <w:szCs w:val="21"/>
            </w:rPr>
            <w:fldChar w:fldCharType="separate"/>
          </w:r>
          <w:r>
            <w:t>中国高科技产业化研究会副理事长刘延宁做客我校谈“提升国家综合文化软实力”</w:t>
          </w:r>
          <w:r>
            <w:tab/>
          </w:r>
          <w:r>
            <w:fldChar w:fldCharType="begin"/>
          </w:r>
          <w:r>
            <w:instrText xml:space="preserve"> PAGEREF _Toc7030 \h </w:instrText>
          </w:r>
          <w:r>
            <w:fldChar w:fldCharType="separate"/>
          </w:r>
          <w:r>
            <w:t>16</w:t>
          </w:r>
          <w:r>
            <w:fldChar w:fldCharType="end"/>
          </w:r>
          <w:r>
            <w:rPr>
              <w:rFonts w:hint="eastAsia" w:ascii="宋体" w:hAnsi="宋体" w:eastAsia="宋体" w:cs="宋体"/>
              <w:kern w:val="44"/>
              <w:szCs w:val="21"/>
            </w:rPr>
            <w:fldChar w:fldCharType="end"/>
          </w:r>
        </w:p>
        <w:p>
          <w:pPr>
            <w:pStyle w:val="9"/>
            <w:tabs>
              <w:tab w:val="right" w:leader="dot" w:pos="8306"/>
            </w:tabs>
            <w:rPr>
              <w:rFonts w:ascii="宋体" w:hAnsi="宋体" w:eastAsia="宋体" w:cs="宋体"/>
              <w:kern w:val="44"/>
              <w:sz w:val="24"/>
              <w:szCs w:val="24"/>
            </w:rPr>
          </w:pPr>
          <w:r>
            <w:rPr>
              <w:rFonts w:hint="eastAsia" w:ascii="宋体" w:hAnsi="宋体" w:eastAsia="宋体" w:cs="宋体"/>
              <w:kern w:val="44"/>
              <w:szCs w:val="21"/>
            </w:rPr>
            <w:fldChar w:fldCharType="end"/>
          </w:r>
        </w:p>
      </w:sdtContent>
    </w:sdt>
    <w:p>
      <w:pPr>
        <w:widowControl/>
        <w:jc w:val="left"/>
      </w:pPr>
      <w:bookmarkStart w:id="3" w:name="_Toc6774"/>
      <w:r>
        <w:br w:type="page"/>
      </w:r>
    </w:p>
    <w:p>
      <w:pPr>
        <w:pStyle w:val="2"/>
        <w:rPr>
          <w:rFonts w:hint="default"/>
        </w:rPr>
      </w:pPr>
      <w:bookmarkStart w:id="4" w:name="_Toc14030"/>
      <w:r>
        <w:t>【综合新闻】</w:t>
      </w:r>
      <w:bookmarkEnd w:id="0"/>
      <w:bookmarkEnd w:id="1"/>
      <w:bookmarkEnd w:id="2"/>
      <w:bookmarkEnd w:id="3"/>
      <w:bookmarkEnd w:id="4"/>
      <w:bookmarkStart w:id="5" w:name="_Toc12000683"/>
      <w:bookmarkStart w:id="6" w:name="_Toc11938701"/>
      <w:bookmarkStart w:id="7" w:name="_Toc12154"/>
      <w:bookmarkStart w:id="8" w:name="_Toc12000557"/>
      <w:bookmarkStart w:id="9" w:name="_Toc7335491"/>
    </w:p>
    <w:p>
      <w:pPr>
        <w:pStyle w:val="3"/>
      </w:pPr>
      <w:bookmarkStart w:id="10" w:name="_Toc1928"/>
      <w:r>
        <w:t>我校获批设立广东省哲学社会科学重点实验室</w:t>
      </w:r>
      <w:bookmarkEnd w:id="10"/>
    </w:p>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6</w:t>
      </w:r>
      <w:r>
        <w:rPr>
          <w:rFonts w:ascii="宋体" w:hAnsi="宋体" w:eastAsia="宋体" w:cs="宋体"/>
          <w:color w:val="auto"/>
          <w:kern w:val="2"/>
          <w:sz w:val="24"/>
          <w:szCs w:val="24"/>
        </w:rPr>
        <w:t>月，广东省社会科学界联合会印发《关于同意设立广东省哲学社会科学重点实验室“生态环境资源与经济社会系统协同演化实验室”的批复》，同意我校作为第一批建设广东省哲学社会科学重点实验室的五家高校之一，设立广东省哲学社会科学重点实验室“生态环境资源与经济社会系统协同演化实验室”。实验室的设立运行，标志着我校在哲学社会科学科研平台建设方面取得了新的突破。</w:t>
      </w: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ascii="宋体" w:hAnsi="宋体" w:eastAsia="宋体" w:cs="宋体"/>
          <w:color w:val="auto"/>
          <w:kern w:val="2"/>
          <w:sz w:val="24"/>
          <w:szCs w:val="24"/>
        </w:rPr>
        <w:t>生态环境资源与经济社会系统协同演化实验室将紧扣碳达峰、碳中和目标，立足学科交叉融合视角，聚焦气候变化与区域经济发展、海洋生态系统保护与经济开发、自然资源可持续利用、大湾区绿色创新能力评价、生态经济复杂大系统优化与模拟等研究方向，对当下粤港澳大湾区的生态环境资源状况、绿色创新状况进行评估、监测与预警，为推动广东省乃至粤港澳大湾区生态环境资源与经济社会系统的协同发展提供理论支持和智力支撑。</w:t>
      </w:r>
    </w:p>
    <w:p>
      <w:pPr>
        <w:spacing w:line="360" w:lineRule="auto"/>
        <w:ind w:firstLine="6720" w:firstLineChars="2800"/>
        <w:rPr>
          <w:rFonts w:ascii="宋体" w:hAnsi="宋体" w:eastAsia="宋体" w:cs="宋体"/>
          <w:sz w:val="24"/>
          <w:szCs w:val="24"/>
        </w:rPr>
      </w:pPr>
      <w:r>
        <w:rPr>
          <w:rFonts w:hint="eastAsia" w:ascii="宋体" w:hAnsi="宋体" w:eastAsia="宋体" w:cs="宋体"/>
          <w:sz w:val="24"/>
          <w:szCs w:val="24"/>
        </w:rPr>
        <w:t>来源</w:t>
      </w:r>
      <w:r>
        <w:rPr>
          <w:rFonts w:ascii="宋体" w:hAnsi="宋体" w:eastAsia="宋体" w:cs="宋体"/>
          <w:sz w:val="24"/>
          <w:szCs w:val="24"/>
        </w:rPr>
        <w:t>:</w:t>
      </w:r>
      <w:r>
        <w:rPr>
          <w:rFonts w:hint="eastAsia" w:ascii="宋体" w:hAnsi="宋体" w:eastAsia="宋体" w:cs="宋体"/>
          <w:sz w:val="24"/>
          <w:szCs w:val="24"/>
        </w:rPr>
        <w:t>科研处</w:t>
      </w:r>
    </w:p>
    <w:p>
      <w:pPr>
        <w:spacing w:line="360" w:lineRule="auto"/>
        <w:ind w:right="240"/>
        <w:rPr>
          <w:rFonts w:ascii="宋体" w:hAnsi="宋体" w:eastAsia="宋体" w:cs="宋体"/>
          <w:sz w:val="24"/>
          <w:szCs w:val="24"/>
        </w:rPr>
      </w:pPr>
    </w:p>
    <w:p>
      <w:pPr>
        <w:spacing w:line="360" w:lineRule="auto"/>
        <w:ind w:right="240"/>
        <w:rPr>
          <w:rFonts w:ascii="宋体" w:hAnsi="宋体" w:eastAsia="宋体" w:cs="宋体"/>
          <w:sz w:val="24"/>
          <w:szCs w:val="24"/>
        </w:rPr>
      </w:pPr>
    </w:p>
    <w:p>
      <w:pPr>
        <w:pStyle w:val="3"/>
      </w:pPr>
      <w:bookmarkStart w:id="11" w:name="_Toc16156"/>
      <w:r>
        <w:rPr>
          <w:rFonts w:hint="eastAsia"/>
        </w:rPr>
        <w:t>我校学报今年同时入选南大、北大核心来源期刊</w:t>
      </w:r>
      <w:bookmarkEnd w:id="11"/>
    </w:p>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5</w:t>
      </w:r>
      <w:r>
        <w:rPr>
          <w:rFonts w:ascii="宋体" w:hAnsi="宋体" w:eastAsia="宋体" w:cs="宋体"/>
          <w:color w:val="auto"/>
          <w:kern w:val="2"/>
          <w:sz w:val="24"/>
          <w:szCs w:val="24"/>
        </w:rPr>
        <w:t>月，国内两大权威期刊评价机构同时发来证书，《广东财经大学学报》入选中文社会科学引文索引CSSCI（2021-2022）来源期刊和《中文核心期刊要目总览》2020年版（即第9版）核心期刊。</w:t>
      </w: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ascii="宋体" w:hAnsi="宋体" w:eastAsia="宋体" w:cs="宋体"/>
          <w:color w:val="auto"/>
          <w:kern w:val="2"/>
          <w:sz w:val="24"/>
          <w:szCs w:val="24"/>
        </w:rPr>
        <w:t>南京大学中国社会科学研究评价中心评选的CSSCI来源期刊和北京大学图书馆评选的中文核心期刊是国内人文社科领域学术期刊两大权威评价体系，入选期刊均为我国各学科领域中重要的、能反映本学科发展的高水平学术期刊。其中，CSSCI来源期刊评审周期为两年，中文核心期刊评审周期为三年，这两个核心来源期刊同时进行评选需六年才有一次。</w:t>
      </w: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ascii="宋体" w:hAnsi="宋体" w:eastAsia="宋体" w:cs="宋体"/>
          <w:color w:val="auto"/>
          <w:kern w:val="2"/>
          <w:sz w:val="24"/>
          <w:szCs w:val="24"/>
        </w:rPr>
        <w:t>近年来，期刊中心深入学习贯彻习近平新时代中国特色社会主义思想，扎实推进“不忘初心、牢记使命”主题教育活动，深入开展党史学习教育活动，把学习研究成效转化为增强“四个意识”、坚定“四个自信”的高度自觉，紧密围绕国民经济发展中的重大热点难点问题组织稿件，严把稿件政治关，坚持以质量为核心，遵循办刊规律，定位精准，措施有力，着力探索特色化办刊之路，力争把《广东财经大学学报》打造成高水平的经济学学术期刊，努力为学校建成粤港澳大湾区一流财经高校塑造好一流财经学报形象并提供相应的学术平台支持。</w:t>
      </w: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p>
    <w:p>
      <w:pPr>
        <w:pStyle w:val="12"/>
        <w:widowControl/>
        <w:shd w:val="clear" w:color="auto" w:fill="FFFFFF"/>
        <w:spacing w:beforeAutospacing="0" w:after="90" w:afterAutospacing="0" w:line="360" w:lineRule="auto"/>
        <w:ind w:firstLine="420"/>
        <w:jc w:val="both"/>
        <w:rPr>
          <w:rFonts w:ascii="宋体" w:hAnsi="宋体" w:eastAsia="宋体" w:cs="宋体"/>
          <w:sz w:val="24"/>
          <w:szCs w:val="24"/>
        </w:rPr>
      </w:pPr>
      <w:r>
        <w:rPr>
          <w:rFonts w:ascii="宋体" w:hAnsi="宋体" w:eastAsia="宋体" w:cs="宋体"/>
          <w:color w:val="auto"/>
          <w:kern w:val="2"/>
          <w:sz w:val="24"/>
          <w:szCs w:val="24"/>
        </w:rPr>
        <w:t>经过多年奋斗，我刊各项办刊指标大幅度提高，在全国财经类高校学报甚至全国经济类期刊中异军突起，跨越式发展，学术地位和影响力不断提高，除了以上入选两大权威评价体系外，我刊还先后入选并保持中国人文社会科学期刊AMI综合评价（A刊）核心期刊、RCCSE中国核心学术期刊（A）、中国科技核心期刊、中国人文社会科学核心期刊、全国高校百强社科期刊、全国高校社科精品期刊、全国高校社科特色栏目期刊、广东省优秀期刊和人大“复印报刊资料”重要转载来源期刊。</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期刊中心</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3"/>
      </w:pPr>
      <w:bookmarkStart w:id="12" w:name="_Toc6985"/>
      <w:r>
        <w:rPr>
          <w:rFonts w:hint="eastAsia"/>
        </w:rPr>
        <w:t>学校召开科研工作会议 郑贤操出席并讲话</w:t>
      </w:r>
      <w:bookmarkEnd w:id="12"/>
    </w:p>
    <w:p>
      <w:pPr>
        <w:spacing w:line="360" w:lineRule="auto"/>
        <w:ind w:firstLine="643" w:firstLineChars="200"/>
        <w:jc w:val="center"/>
        <w:rPr>
          <w:rFonts w:ascii="Arial" w:hAnsi="Arial" w:eastAsia="宋体"/>
          <w:b/>
          <w:sz w:val="32"/>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5月20日下午，学校召开2020-2021第二学期科研工作会议。会议由副校长邹新月主持，校党委书记郑贤操出席会议并讲话。各二级学院院长及负责科研工作的副院长，各科研机构负责人，科研秘书以及科研处有关同志参加会议。</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科研处首先就科研机构改革方案、科研业绩考核管理办法及科研岗管理办法三个学校科研改革文件进行政策传达和解释说明，汇报了本学期科研工作开展情况及下一步工作计划，介绍了“广财大讲堂”建设方案以及智库专家团队建设工作布置。</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社会合作处负责人黎友焕教授介绍说明广财大智库专报撰写及编报要求和规范。广东经济与社会发展研究院院长聂普焱教授就科研团队建设方面的工作进行了经验分享。</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会上，教学院部、科研机构就学校今后的科研工作顺利开展提出了意见建议。</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邹新月对近期的科研工作给予肯定。他强调，今后的科研工作应注意做好科研政策的宣传与落实、团队建设的促进与发展、智库专报的组织和提升。他要求各单位领导要发挥模范带头作用，真抓实干；聚焦方向、彰显特色；百家齐放、高质量发展；加强学习、深入调研；精心组织、激发潜能。</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郑贤操对以科研工作会议的形式来解释宣传政策，落实政策，总结经验，交流分享，推动科研体制机制改革走向深入的做法给予肯定。他指出，近期的科研工作有特色亮点，但还要继续努力，乘胜前进，要遵循问题导向，目标导向，抢抓机遇，改革进取，打造特色，形成优势。他对我校教职工提出了三点要求：一是要深化认识，提高站位。广大教师应肩负起建设大湾区一流财经大学的历史使命，服务大湾区发展建设需求，凝心聚力，切实提高科研能力和社会服务水平；二是要支持改革，勇于探索。要围绕建设大湾区一流财经大学目标，有所为，有所不为，形成稳定的、优势的特色；要在科研评价体制机制改革、多学科交叉融合以及平台建设方面积极进取，力争突破，实现科研与学科紧密结合、科研与教学紧密结合、科研与社会服务紧密结合。三是要真抓实干，争创一流。广大教职工要做到守土有责，守土尽责，全身心投入到大湾区一流财经大学的建设中来，履行好自己的职责，做好自己的事业，共同努力，为学校的发展贡献更多力量。</w:t>
      </w: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w:t>
      </w:r>
      <w:r>
        <w:rPr>
          <w:rFonts w:hint="eastAsia" w:ascii="宋体" w:hAnsi="宋体" w:eastAsia="宋体" w:cs="宋体"/>
          <w:sz w:val="24"/>
          <w:szCs w:val="24"/>
        </w:rPr>
        <w:t>科研处</w:t>
      </w:r>
    </w:p>
    <w:p>
      <w:pPr>
        <w:spacing w:line="360" w:lineRule="auto"/>
        <w:ind w:firstLine="480" w:firstLineChars="200"/>
        <w:jc w:val="right"/>
        <w:rPr>
          <w:rFonts w:ascii="宋体" w:hAnsi="宋体" w:eastAsia="宋体" w:cs="宋体"/>
          <w:sz w:val="24"/>
          <w:szCs w:val="24"/>
        </w:rPr>
      </w:pPr>
    </w:p>
    <w:p>
      <w:pPr>
        <w:spacing w:line="360" w:lineRule="auto"/>
        <w:ind w:firstLine="480" w:firstLineChars="200"/>
        <w:jc w:val="right"/>
        <w:rPr>
          <w:rFonts w:ascii="宋体" w:hAnsi="宋体" w:eastAsia="宋体" w:cs="宋体"/>
          <w:sz w:val="24"/>
          <w:szCs w:val="24"/>
        </w:rPr>
      </w:pPr>
    </w:p>
    <w:p>
      <w:pPr>
        <w:spacing w:line="360" w:lineRule="auto"/>
        <w:ind w:firstLine="480" w:firstLineChars="200"/>
        <w:jc w:val="right"/>
        <w:rPr>
          <w:rFonts w:ascii="宋体" w:hAnsi="宋体" w:eastAsia="宋体" w:cs="宋体"/>
          <w:sz w:val="24"/>
          <w:szCs w:val="24"/>
        </w:rPr>
      </w:pPr>
    </w:p>
    <w:p>
      <w:pPr>
        <w:spacing w:line="360" w:lineRule="auto"/>
        <w:ind w:firstLine="480" w:firstLineChars="200"/>
        <w:jc w:val="right"/>
        <w:rPr>
          <w:rFonts w:ascii="宋体" w:hAnsi="宋体" w:eastAsia="宋体" w:cs="宋体"/>
          <w:sz w:val="24"/>
          <w:szCs w:val="24"/>
        </w:rPr>
      </w:pPr>
    </w:p>
    <w:p>
      <w:pPr>
        <w:pStyle w:val="3"/>
      </w:pPr>
      <w:bookmarkStart w:id="13" w:name="_Toc15735"/>
      <w:r>
        <w:rPr>
          <w:rFonts w:hint="eastAsia"/>
        </w:rPr>
        <w:t>学校科研机构改革顺利开展实施</w:t>
      </w:r>
      <w:bookmarkEnd w:id="13"/>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为进一步贯彻落实中央和广东省关于深化科研体制机制改革的相关意见及精神，建设特色鲜明、高效精简的科研机构管理运作体系，学校近期印发了《广东财经大学科研机构改革方案》，科研机构改革正式拉开序幕。</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此次科研机构改革主要有两个重大变化。一是改变科研机构原有的松散式管理，按照整合资源、打造特色、分类设立的方式，设计了“独立设置特色科研平台+院所合一共建平台”方案。方案将6个特色科研平台定位为独立设置的科研平台，人员资源独立配置，独立考核；除6个独立设置科研平台外的其他省级实体科研平台实行院所合一管理，资源共享，优势互补。二是改传统的科研人员身份管理为岗位管理。即取消专职科研人员身份，现有实体科研机构专职科研人员回归各专业所在的教学单位；学校在科研平台内设置科研岗，设定聘任及考核条件，设一年聘期、二年聘期、三年聘期和三年以上聘期四种类型，面向全校开展岗位聘任。科研岗聘期结束，教师回到教学单位，促进科研转化教学资源，以实现教学科研人员和资源的双向流动，推动教研相长。</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机构改革落地实施后，全面实行目标考核，并根据考核结果进行奖惩。独立设置科研平台，其科研岗教师在职称评审、岗位聘任、指导研究生指标等方面享有支持政策，科研平台绩效核算按照教学院部人均绩效前三名的平均值为标准，根据科研岗人数划拨，科研平台按照实体机构的绩效分配办法核算平台内科研岗人员的绩效。院所合一科研平台，其科研岗教师的绩效由所在学院统筹分配。</w:t>
      </w:r>
    </w:p>
    <w:p>
      <w:pPr>
        <w:spacing w:line="360" w:lineRule="auto"/>
        <w:ind w:firstLine="560" w:firstLineChars="200"/>
        <w:rPr>
          <w:rFonts w:ascii="Tahoma" w:hAnsi="Tahoma" w:eastAsia="Tahoma" w:cs="Tahoma"/>
          <w:color w:val="333333"/>
          <w:sz w:val="28"/>
          <w:szCs w:val="28"/>
        </w:rPr>
      </w:pP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ascii="宋体" w:hAnsi="宋体" w:eastAsia="宋体" w:cs="宋体"/>
          <w:color w:val="auto"/>
          <w:kern w:val="2"/>
          <w:sz w:val="24"/>
          <w:szCs w:val="24"/>
        </w:rPr>
        <w:t>接下来，学校将陆续推出科研岗聘用及考核管理办法等一系列制度文件，为继续推动和落实科研机构改革提供制度保证和有力支撑。</w:t>
      </w: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w:t>
      </w:r>
      <w:r>
        <w:rPr>
          <w:rFonts w:hint="eastAsia" w:ascii="宋体" w:hAnsi="宋体" w:eastAsia="宋体" w:cs="宋体"/>
          <w:sz w:val="24"/>
          <w:szCs w:val="24"/>
        </w:rPr>
        <w:t>科研处</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bookmarkEnd w:id="5"/>
    <w:bookmarkEnd w:id="6"/>
    <w:bookmarkEnd w:id="7"/>
    <w:bookmarkEnd w:id="8"/>
    <w:p>
      <w:pPr>
        <w:pStyle w:val="2"/>
        <w:rPr>
          <w:rFonts w:hint="default"/>
        </w:rPr>
      </w:pPr>
      <w:bookmarkStart w:id="14" w:name="_Toc28975"/>
      <w:bookmarkStart w:id="15" w:name="_Toc13439"/>
      <w:r>
        <w:t>【项目园地】</w:t>
      </w:r>
      <w:bookmarkEnd w:id="14"/>
      <w:bookmarkEnd w:id="15"/>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pStyle w:val="3"/>
      </w:pPr>
      <w:bookmarkStart w:id="16" w:name="_Toc29088"/>
      <w:r>
        <w:rPr>
          <w:rFonts w:hint="eastAsia"/>
        </w:rPr>
        <w:t>我校获18项广州市社科规划项目立项</w:t>
      </w:r>
      <w:bookmarkEnd w:id="16"/>
    </w:p>
    <w:p>
      <w:pPr>
        <w:widowControl/>
        <w:shd w:val="clear" w:color="auto" w:fill="FFFFFF"/>
        <w:jc w:val="left"/>
        <w:rPr>
          <w:rFonts w:ascii="宋体" w:hAnsi="宋体" w:eastAsia="宋体" w:cs="宋体"/>
          <w:color w:val="333333"/>
          <w:kern w:val="0"/>
          <w:sz w:val="24"/>
          <w:shd w:val="clear" w:color="auto" w:fill="FFFFFF"/>
          <w:lang w:bidi="ar"/>
        </w:rPr>
      </w:pP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5</w:t>
      </w:r>
      <w:r>
        <w:rPr>
          <w:rFonts w:ascii="宋体" w:hAnsi="宋体" w:eastAsia="宋体" w:cs="宋体"/>
          <w:color w:val="auto"/>
          <w:kern w:val="2"/>
          <w:sz w:val="24"/>
          <w:szCs w:val="24"/>
        </w:rPr>
        <w:t>月，广州市社科规划办下发广州市哲学社会科学发展“十四五”2021年度课题立项的通知，经专家评审、社会公示、广州市社会科学规划领导小组领导审批同意，我校共有18个项目获准立项。据悉，本次共立项420项。</w:t>
      </w:r>
    </w:p>
    <w:p>
      <w:pPr>
        <w:pStyle w:val="12"/>
        <w:widowControl/>
        <w:shd w:val="clear" w:color="auto" w:fill="FFFFFF"/>
        <w:spacing w:beforeAutospacing="0" w:after="90" w:afterAutospacing="0" w:line="360" w:lineRule="auto"/>
        <w:ind w:firstLine="420"/>
        <w:jc w:val="both"/>
        <w:rPr>
          <w:rFonts w:ascii="宋体" w:hAnsi="宋体" w:eastAsia="宋体" w:cs="宋体"/>
          <w:sz w:val="24"/>
          <w:szCs w:val="24"/>
        </w:rPr>
      </w:pPr>
      <w:r>
        <w:rPr>
          <w:rFonts w:ascii="宋体" w:hAnsi="宋体" w:eastAsia="宋体" w:cs="宋体"/>
          <w:color w:val="auto"/>
          <w:kern w:val="2"/>
          <w:sz w:val="24"/>
          <w:szCs w:val="24"/>
        </w:rPr>
        <w:t>我校立项名单具体如下：</w:t>
      </w:r>
    </w:p>
    <w:p>
      <w:pPr>
        <w:widowControl/>
        <w:shd w:val="clear" w:color="auto" w:fill="FFFFFF"/>
        <w:jc w:val="center"/>
        <w:rPr>
          <w:rFonts w:ascii="Tahoma" w:hAnsi="Tahoma" w:cs="Tahoma"/>
          <w:color w:val="333333"/>
          <w:kern w:val="0"/>
          <w:sz w:val="28"/>
          <w:szCs w:val="28"/>
          <w:shd w:val="clear" w:color="auto" w:fill="FFFFFF"/>
          <w:lang w:bidi="ar"/>
        </w:rPr>
      </w:pPr>
      <w:r>
        <w:rPr>
          <w:rFonts w:hint="eastAsia" w:ascii="Tahoma" w:hAnsi="Tahoma" w:cs="Tahoma"/>
          <w:color w:val="333333"/>
          <w:kern w:val="0"/>
          <w:sz w:val="28"/>
          <w:szCs w:val="28"/>
          <w:shd w:val="clear" w:color="auto" w:fill="FFFFFF"/>
        </w:rPr>
        <w:drawing>
          <wp:inline distT="0" distB="0" distL="114300" distR="114300">
            <wp:extent cx="5000625" cy="6905625"/>
            <wp:effectExtent l="0" t="0" r="9525" b="9525"/>
            <wp:docPr id="3" name="图片 3" descr="A`([{X6~8BZV30RRR(V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X6~8BZV30RRR(VI%TO"/>
                    <pic:cNvPicPr>
                      <a:picLocks noChangeAspect="1"/>
                    </pic:cNvPicPr>
                  </pic:nvPicPr>
                  <pic:blipFill>
                    <a:blip r:embed="rId5"/>
                    <a:stretch>
                      <a:fillRect/>
                    </a:stretch>
                  </pic:blipFill>
                  <pic:spPr>
                    <a:xfrm>
                      <a:off x="0" y="0"/>
                      <a:ext cx="5000625" cy="6905625"/>
                    </a:xfrm>
                    <a:prstGeom prst="rect">
                      <a:avLst/>
                    </a:prstGeom>
                  </pic:spPr>
                </pic:pic>
              </a:graphicData>
            </a:graphic>
          </wp:inline>
        </w:drawing>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科研处</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2"/>
        <w:widowControl/>
        <w:shd w:val="clear" w:color="auto" w:fill="FFFFFF"/>
        <w:spacing w:beforeAutospacing="0" w:afterAutospacing="0" w:line="390" w:lineRule="atLeast"/>
        <w:jc w:val="center"/>
        <w:rPr>
          <w:rFonts w:hint="default" w:ascii="Arial" w:hAnsi="Arial" w:cstheme="minorBidi"/>
          <w:kern w:val="2"/>
          <w:sz w:val="32"/>
          <w:szCs w:val="22"/>
        </w:rPr>
      </w:pPr>
    </w:p>
    <w:p>
      <w:pPr>
        <w:pStyle w:val="2"/>
        <w:widowControl/>
        <w:shd w:val="clear" w:color="auto" w:fill="FFFFFF"/>
        <w:spacing w:beforeAutospacing="0" w:afterAutospacing="0" w:line="390" w:lineRule="atLeast"/>
        <w:jc w:val="center"/>
        <w:rPr>
          <w:rFonts w:hint="default" w:ascii="Arial" w:hAnsi="Arial" w:cstheme="minorBidi"/>
          <w:kern w:val="2"/>
          <w:sz w:val="32"/>
          <w:szCs w:val="22"/>
        </w:rPr>
      </w:pPr>
    </w:p>
    <w:p>
      <w:pPr>
        <w:pStyle w:val="3"/>
      </w:pPr>
      <w:bookmarkStart w:id="17" w:name="_Toc25279"/>
      <w:r>
        <w:rPr>
          <w:rFonts w:hint="eastAsia"/>
        </w:rPr>
        <w:t>我校获27项2021年度佛山市社科规划项目立项</w:t>
      </w:r>
      <w:bookmarkEnd w:id="17"/>
    </w:p>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5</w:t>
      </w:r>
      <w:r>
        <w:rPr>
          <w:rFonts w:ascii="宋体" w:hAnsi="宋体" w:eastAsia="宋体" w:cs="宋体"/>
          <w:sz w:val="24"/>
          <w:szCs w:val="24"/>
        </w:rPr>
        <w:t>月，佛山市社科联发布了《关于2021年度佛山市社科规划项目立项的通知》，我校共有27个项目获准立项。其中包括重大项目1项、重点项目1项、青年项目5项和共建项目20项。立项率为35.5%，高于2021年度佛山市社科规划项目平均立项率10个百分点。</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据悉，佛山市社科联共收到来自市内外30余个单位社科工作者提交的2021年度佛山市社科规划项目737份。经过资格审核、专家网络盲评、市社科联党组研究同意和公示等环节，市社科联决定将《佛山红色文化基因的挖掘与传承——庆祝中国共产党建党100周年》等3个项目以“重大项目”进行立项，将《“大招商，招大商”背景下，佛山打造宜商环境的机遇和挑战》等9个项目以“重点项目”进行立项，将《文化记忆理论视角下佛山城市文化品牌建构路径研究》等28个项目以“青年项目”进行立项，将《佛山籍无产阶级革命家对马克思主义中国化的贡献研究》等146个项目以“共建项目”进行立项。</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我校立项情况具体如下：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inline distT="0" distB="0" distL="114300" distR="114300">
            <wp:extent cx="5205730" cy="5392420"/>
            <wp:effectExtent l="0" t="0" r="13970" b="17780"/>
            <wp:docPr id="5" name="图片 5" descr="29KLA]JZAJ_9$(_BTYON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9KLA]JZAJ_9$(_BTYONGGB"/>
                    <pic:cNvPicPr>
                      <a:picLocks noChangeAspect="1"/>
                    </pic:cNvPicPr>
                  </pic:nvPicPr>
                  <pic:blipFill>
                    <a:blip r:embed="rId6"/>
                    <a:stretch>
                      <a:fillRect/>
                    </a:stretch>
                  </pic:blipFill>
                  <pic:spPr>
                    <a:xfrm>
                      <a:off x="0" y="0"/>
                      <a:ext cx="5205730" cy="5392420"/>
                    </a:xfrm>
                    <a:prstGeom prst="rect">
                      <a:avLst/>
                    </a:prstGeom>
                  </pic:spPr>
                </pic:pic>
              </a:graphicData>
            </a:graphic>
          </wp:inline>
        </w:drawing>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科研处</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3"/>
      </w:pPr>
      <w:bookmarkStart w:id="18" w:name="_Toc10318"/>
      <w:r>
        <w:rPr>
          <w:rFonts w:hint="eastAsia"/>
        </w:rPr>
        <w:t>我校获10项2020年度广东省哲学社会科学规划学科共建项目立项</w:t>
      </w:r>
      <w:bookmarkEnd w:id="18"/>
    </w:p>
    <w:p>
      <w:pPr>
        <w:spacing w:line="360" w:lineRule="auto"/>
        <w:rPr>
          <w:rFonts w:ascii="宋体" w:hAnsi="宋体" w:eastAsia="宋体" w:cs="宋体"/>
          <w:sz w:val="24"/>
          <w:szCs w:val="24"/>
        </w:rPr>
      </w:pP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6</w:t>
      </w:r>
      <w:r>
        <w:rPr>
          <w:rFonts w:ascii="宋体" w:hAnsi="宋体" w:eastAsia="宋体" w:cs="宋体"/>
          <w:color w:val="auto"/>
          <w:kern w:val="2"/>
          <w:sz w:val="24"/>
          <w:szCs w:val="24"/>
        </w:rPr>
        <w:t>月，广东省哲学社会科学规划领导小组办公室公布了2020年度广东省哲学社会科学规划学科共建项目立项名单，我校共有10个项目获得立项，立项率55.56%，单项资助金额4万元。</w:t>
      </w: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ascii="宋体" w:hAnsi="宋体" w:eastAsia="宋体" w:cs="宋体"/>
          <w:color w:val="auto"/>
          <w:kern w:val="2"/>
          <w:sz w:val="24"/>
          <w:szCs w:val="24"/>
        </w:rPr>
        <w:t>广东省哲学社会科学规划学科共建项目属于限项申报，2020年度全省共立项学科共建项目354项。</w:t>
      </w: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ascii="宋体" w:hAnsi="宋体" w:eastAsia="宋体" w:cs="宋体"/>
          <w:color w:val="auto"/>
          <w:kern w:val="2"/>
          <w:sz w:val="24"/>
          <w:szCs w:val="24"/>
        </w:rPr>
        <w:t>我校立项名单如下：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inline distT="0" distB="0" distL="114300" distR="114300">
            <wp:extent cx="5185410" cy="39858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185801" cy="3985895"/>
                    </a:xfrm>
                    <a:prstGeom prst="rect">
                      <a:avLst/>
                    </a:prstGeom>
                  </pic:spPr>
                </pic:pic>
              </a:graphicData>
            </a:graphic>
          </wp:inline>
        </w:drawing>
      </w:r>
    </w:p>
    <w:p>
      <w:pPr>
        <w:pStyle w:val="12"/>
        <w:widowControl/>
        <w:shd w:val="clear" w:color="auto" w:fill="FFFFFF"/>
        <w:spacing w:beforeAutospacing="0" w:after="90" w:afterAutospacing="0" w:line="24" w:lineRule="atLeast"/>
        <w:jc w:val="both"/>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科研</w:t>
      </w:r>
      <w:bookmarkEnd w:id="9"/>
      <w:bookmarkStart w:id="19" w:name="_Toc11938706"/>
      <w:bookmarkStart w:id="20" w:name="_Toc12000562"/>
      <w:bookmarkStart w:id="21" w:name="_Toc12000688"/>
      <w:bookmarkStart w:id="22" w:name="_Toc15507"/>
      <w:bookmarkStart w:id="23" w:name="_Toc7335506"/>
      <w:r>
        <w:rPr>
          <w:rFonts w:hint="eastAsia" w:ascii="宋体" w:hAnsi="宋体" w:eastAsia="宋体" w:cs="宋体"/>
          <w:color w:val="auto"/>
          <w:kern w:val="2"/>
          <w:sz w:val="24"/>
          <w:szCs w:val="24"/>
        </w:rPr>
        <w:t>处</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3"/>
      </w:pPr>
      <w:bookmarkStart w:id="24" w:name="_Toc5522"/>
      <w:r>
        <w:rPr>
          <w:rFonts w:hint="eastAsia"/>
        </w:rPr>
        <w:t>我校获4项广东省财政厅2021年广东省财政科研课题立项</w:t>
      </w:r>
      <w:bookmarkEnd w:id="24"/>
    </w:p>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6</w:t>
      </w:r>
      <w:r>
        <w:rPr>
          <w:rFonts w:hint="eastAsia" w:ascii="宋体" w:hAnsi="宋体" w:eastAsia="宋体" w:cs="宋体"/>
          <w:color w:val="auto"/>
          <w:kern w:val="2"/>
          <w:sz w:val="24"/>
          <w:szCs w:val="24"/>
        </w:rPr>
        <w:t>月，广东省财政厅公布2021年广东省财政科研课题（第一批）非财政系统类立项名单，我校共有4个项目获得立项，全省排名并列第二。本次全省共立项74项。</w:t>
      </w: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drawing>
          <wp:inline distT="0" distB="0" distL="114300" distR="114300">
            <wp:extent cx="5200650" cy="1990090"/>
            <wp:effectExtent l="0" t="0" r="0" b="10160"/>
            <wp:docPr id="7" name="图片 7" descr="O7M`8~67)@%@IB8Z7{W9@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O7M`8~67)@%@IB8Z7{W9@JC"/>
                    <pic:cNvPicPr>
                      <a:picLocks noChangeAspect="1"/>
                    </pic:cNvPicPr>
                  </pic:nvPicPr>
                  <pic:blipFill>
                    <a:blip r:embed="rId8"/>
                    <a:stretch>
                      <a:fillRect/>
                    </a:stretch>
                  </pic:blipFill>
                  <pic:spPr>
                    <a:xfrm>
                      <a:off x="0" y="0"/>
                      <a:ext cx="5200650" cy="1990090"/>
                    </a:xfrm>
                    <a:prstGeom prst="rect">
                      <a:avLst/>
                    </a:prstGeom>
                  </pic:spPr>
                </pic:pic>
              </a:graphicData>
            </a:graphic>
          </wp:inline>
        </w:drawing>
      </w: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科研处</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3"/>
      </w:pPr>
      <w:bookmarkStart w:id="25" w:name="_Toc14819"/>
      <w:r>
        <w:rPr>
          <w:rFonts w:hint="eastAsia"/>
        </w:rPr>
        <w:t>我校获1项2021年度广东省教育科学规划课题（党史学习教育专项）立项</w:t>
      </w:r>
      <w:bookmarkEnd w:id="25"/>
    </w:p>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hint="eastAsia" w:eastAsia="宋体" w:cs="Tahoma"/>
          <w:sz w:val="21"/>
          <w:szCs w:val="21"/>
          <w:shd w:val="clear" w:color="auto" w:fill="FFFFFF"/>
          <w:lang w:val="en-US" w:eastAsia="zh-CN"/>
        </w:rPr>
        <w:t>7</w:t>
      </w:r>
      <w:r>
        <w:rPr>
          <w:rFonts w:cs="Tahoma"/>
          <w:sz w:val="21"/>
          <w:szCs w:val="21"/>
          <w:shd w:val="clear" w:color="auto" w:fill="FFFFFF"/>
        </w:rPr>
        <w:t>月</w:t>
      </w:r>
      <w:r>
        <w:rPr>
          <w:rFonts w:hint="eastAsia" w:ascii="宋体" w:hAnsi="宋体" w:eastAsia="宋体" w:cs="宋体"/>
          <w:color w:val="auto"/>
          <w:kern w:val="2"/>
          <w:sz w:val="24"/>
          <w:szCs w:val="24"/>
        </w:rPr>
        <w:t>，广东省教育科学规划领导小组办公室发布《关于2021年度教育科学规划课题（党史学习教育专项）立项的通知》，我校经济学院符可老师申报的“新媒体时代大学生‘党史育人’实践路径研究”获立项。</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科研处</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3"/>
      </w:pPr>
      <w:bookmarkStart w:id="26" w:name="_Toc22212"/>
      <w:r>
        <w:rPr>
          <w:rFonts w:hint="eastAsia"/>
        </w:rPr>
        <w:t>我校三位专家获港澳和海外统战工作理论广东研究基地课题立项</w:t>
      </w:r>
      <w:bookmarkEnd w:id="26"/>
    </w:p>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5月13日，中国统一战线理论研究会港澳和海外统战工作理论广东研究基地对2021年度招标课题申请进行了审核，通过42个课题立项，其中我校朱孔武《香港立法会选举经费监督法治化研究》、孙晓晖《新冠肺炎疫情造成海外與论环境恶化背景下的统战工作研究》、贾未舟《促进港澳青少年来粤学习、交流、就业的可行性方案研究》等三位专家课题获得立项。</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来源：党委统战部</w:t>
      </w:r>
    </w:p>
    <w:p>
      <w:pPr>
        <w:pStyle w:val="3"/>
      </w:pPr>
      <w:bookmarkStart w:id="27" w:name="_Toc14350"/>
      <w:r>
        <w:rPr>
          <w:rFonts w:hint="eastAsia"/>
        </w:rPr>
        <w:t>我校博士后首次获中国博士后科学基金项目</w:t>
      </w:r>
      <w:bookmarkEnd w:id="27"/>
    </w:p>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6</w:t>
      </w:r>
      <w:r>
        <w:rPr>
          <w:rFonts w:ascii="宋体" w:hAnsi="宋体" w:eastAsia="宋体" w:cs="宋体"/>
          <w:sz w:val="24"/>
          <w:szCs w:val="24"/>
        </w:rPr>
        <w:t>月，中国博士后科学基金会公布了第69批中国博士后科学基金面上资助名单，我校在站博士后冯泽华申请的面上项目入选。这是我校博士后科研工作站设站以来首次获得中国博士后科学基金资助项目。</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冯泽华是我校博士后科研工作站与武汉大学法学博士后科研流动站联合培养的研究人员，2020年9月进站。进站以来，在合作导师杜承铭教授和秦前红教授的悉心指导下认真完成各项科研工作，他以严谨的科学态度，瞄准研究方向，认真夯实学术，不断取得科研工作进展，并成功获得博士后科学基金资助项目。</w:t>
      </w:r>
    </w:p>
    <w:p>
      <w:pPr>
        <w:spacing w:line="360" w:lineRule="auto"/>
        <w:ind w:firstLine="480" w:firstLineChars="200"/>
        <w:rPr>
          <w:rFonts w:ascii="宋体" w:hAnsi="宋体" w:eastAsia="宋体" w:cs="宋体"/>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来源：人力资源处</w:t>
      </w:r>
    </w:p>
    <w:p>
      <w:pPr>
        <w:pStyle w:val="2"/>
        <w:rPr>
          <w:rFonts w:hint="default"/>
        </w:rPr>
      </w:pPr>
      <w:bookmarkStart w:id="28" w:name="_Toc11292"/>
      <w:r>
        <w:t>【成果荟萃】</w:t>
      </w:r>
      <w:bookmarkEnd w:id="28"/>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3"/>
      </w:pPr>
      <w:bookmarkStart w:id="29" w:name="_Toc2335"/>
      <w:r>
        <w:rPr>
          <w:rFonts w:hint="eastAsia"/>
        </w:rPr>
        <w:t>我校6项科研成果获第十一届广东省优秀金融科研成果奖</w:t>
      </w:r>
      <w:bookmarkEnd w:id="29"/>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月，广东金融学会公布了第十一届广东省优秀金融科研成果评选结果，我校共有6项科研成果获奖。其中，5项科研成果获得论文奖，1项成果获得著作奖，获奖名单如下。</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drawing>
          <wp:inline distT="0" distB="0" distL="114300" distR="114300">
            <wp:extent cx="5203825" cy="2526665"/>
            <wp:effectExtent l="0" t="0" r="15875" b="6985"/>
            <wp:docPr id="2" name="图片 2" descr="`YJ]X`H]OB}48]M_0@HDO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YJ]X`H]OB}48]M_0@HDO0M"/>
                    <pic:cNvPicPr>
                      <a:picLocks noChangeAspect="1"/>
                    </pic:cNvPicPr>
                  </pic:nvPicPr>
                  <pic:blipFill>
                    <a:blip r:embed="rId9"/>
                    <a:stretch>
                      <a:fillRect/>
                    </a:stretch>
                  </pic:blipFill>
                  <pic:spPr>
                    <a:xfrm>
                      <a:off x="0" y="0"/>
                      <a:ext cx="5203825" cy="2526665"/>
                    </a:xfrm>
                    <a:prstGeom prst="rect">
                      <a:avLst/>
                    </a:prstGeom>
                  </pic:spPr>
                </pic:pic>
              </a:graphicData>
            </a:graphic>
          </wp:inline>
        </w:drawing>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广东省优秀金融科研成果奖由广东省金融学会主办，旨在推动全省金融理论研究和调查研究工作的深入开展。本届广东省优秀科研成果评选活动共评出优秀成果76项，其中，著作类6项（一等奖1项，二等奖2项，三等奖3项）、论文类35项（一等奖5项，二等奖10项，三等奖20项）、研究报告类35项（一等奖5项，二等奖10项，三等奖20项）。</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科研处</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2"/>
        <w:rPr>
          <w:rFonts w:hint="default"/>
        </w:rPr>
      </w:pPr>
      <w:bookmarkStart w:id="30" w:name="_Toc959"/>
      <w:r>
        <w:t>【学术交流】</w:t>
      </w:r>
      <w:bookmarkEnd w:id="19"/>
      <w:bookmarkEnd w:id="20"/>
      <w:bookmarkEnd w:id="21"/>
      <w:bookmarkEnd w:id="22"/>
      <w:bookmarkEnd w:id="23"/>
      <w:bookmarkEnd w:id="30"/>
      <w:bookmarkStart w:id="31" w:name="_Toc7335507"/>
      <w:bookmarkStart w:id="32" w:name="_Toc12000563"/>
      <w:bookmarkStart w:id="33" w:name="_Toc11938707"/>
      <w:bookmarkStart w:id="34" w:name="_Toc17926"/>
      <w:bookmarkStart w:id="35" w:name="_Toc12000689"/>
    </w:p>
    <w:p>
      <w:pPr>
        <w:pStyle w:val="3"/>
        <w:jc w:val="left"/>
      </w:pPr>
      <w:bookmarkStart w:id="36" w:name="_Toc26455"/>
      <w:r>
        <w:t>[</w:t>
      </w:r>
      <w:r>
        <w:rPr>
          <w:rFonts w:hint="eastAsia"/>
        </w:rPr>
        <w:t>学术会议</w:t>
      </w:r>
      <w:r>
        <w:t>]</w:t>
      </w:r>
      <w:bookmarkEnd w:id="36"/>
    </w:p>
    <w:p>
      <w:pPr>
        <w:pStyle w:val="4"/>
      </w:pPr>
      <w:bookmarkStart w:id="37" w:name="_Toc26835"/>
      <w:r>
        <w:rPr>
          <w:rFonts w:hint="eastAsia"/>
        </w:rPr>
        <w:t>我校马克思主义学院承办“江山就是人民，人民就是江山”研讨会</w:t>
      </w:r>
      <w:bookmarkEnd w:id="37"/>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5月13日下午，由中共广州市委宣传部、广州市社科联主办，广州市青年马克思主义理论人才培养研究重点基地（广东财经大学大学马克思主义学院）承办的“江山就是人民，人民就是江山”——学习习近平总书记论中国共产党历史研讨会在广州市社科联举行。广州市社科联党组成员、专职副主席郭德焱，广州市社科联学会部部长陆璐出席会议。来自广东外语外贸大学、南方医科大学、广东工业大学、广东技术师范大学、广东财经大学等院校的专家学者、我校马克思主义学院师生及媒体记者40余人参加会议。会议由我校马克思主义学院院长杜奋根教授主持。</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会上，广东外语外贸大学马克思主义学院院长谢迪斌教授、南方医科大学马克思</w:t>
      </w:r>
      <w:r>
        <w:rPr>
          <w:rFonts w:ascii="宋体" w:hAnsi="宋体" w:eastAsia="宋体" w:cs="宋体"/>
          <w:sz w:val="24"/>
          <w:szCs w:val="24"/>
        </w:rPr>
        <w:t xml:space="preserve"> 主义学院院长任映红教授、广东工业大学马克思主义学院院长揭晓教授、广东技术师范大学马克思主义学院院长李尚旗教授分别以《唯物史观是江山就是人民理念的思想基础》《人民至上的深刻意蕴及在抗疫中的社会效应》《美好生活的需要逻辑及价值引领——学习习近平总书记关于美好生活的重要论述》《深刻领悟“江山就是人民，人民就是江山”的三个维度》为题作主题发言。</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在分论题讨论环节，与会专家学者主要从习近平总书记“江山就是人民，人民就是江山”重要论述的理论蕴涵、历史脉络和实践探索三个论点进行讨论。</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研讨会结合中国共产党百年历史探讨习近平总书记关于“江山就是人民，人民就是江山”重要论述的哲学基础、历史渊源、实践依据、科学内涵及重大意义，分析阐释新时代中国共产党坚持以人民为中心的时代蕴意、制度框架和实践路径。大家认为，学习沙龙有助于相互交流学习，对开阔视野、提高自身综合素养很有意义。</w:t>
      </w:r>
    </w:p>
    <w:p>
      <w:pPr>
        <w:spacing w:line="360" w:lineRule="auto"/>
        <w:ind w:firstLine="480" w:firstLineChars="200"/>
        <w:rPr>
          <w:rFonts w:ascii="宋体" w:hAnsi="宋体" w:eastAsia="宋体" w:cs="宋体"/>
          <w:sz w:val="24"/>
          <w:szCs w:val="24"/>
        </w:rPr>
      </w:pPr>
    </w:p>
    <w:p>
      <w:pPr>
        <w:spacing w:line="360" w:lineRule="auto"/>
        <w:ind w:firstLine="5760" w:firstLineChars="2400"/>
        <w:rPr>
          <w:rFonts w:ascii="宋体" w:hAnsi="宋体" w:eastAsia="宋体" w:cs="宋体"/>
          <w:color w:val="333333"/>
          <w:kern w:val="0"/>
          <w:sz w:val="24"/>
          <w:shd w:val="clear" w:color="auto" w:fill="FFFFFF"/>
          <w:lang w:bidi="ar"/>
        </w:rPr>
      </w:pPr>
      <w:r>
        <w:rPr>
          <w:rFonts w:hint="eastAsia" w:ascii="宋体" w:hAnsi="宋体" w:eastAsia="宋体" w:cs="宋体"/>
          <w:color w:val="333333"/>
          <w:kern w:val="0"/>
          <w:sz w:val="24"/>
          <w:shd w:val="clear" w:color="auto" w:fill="FFFFFF"/>
          <w:lang w:bidi="ar"/>
        </w:rPr>
        <w:t>来源:马克思主义学院</w:t>
      </w:r>
    </w:p>
    <w:p>
      <w:pPr>
        <w:pStyle w:val="3"/>
        <w:jc w:val="left"/>
      </w:pPr>
    </w:p>
    <w:p>
      <w:pPr>
        <w:pStyle w:val="3"/>
        <w:jc w:val="left"/>
      </w:pPr>
      <w:bookmarkStart w:id="38" w:name="_Toc11144"/>
      <w:r>
        <w:t>[</w:t>
      </w:r>
      <w:r>
        <w:rPr>
          <w:rFonts w:hint="eastAsia"/>
        </w:rPr>
        <w:t>广财学术大讲堂</w:t>
      </w:r>
      <w:r>
        <w:t>]</w:t>
      </w:r>
      <w:bookmarkEnd w:id="31"/>
      <w:bookmarkEnd w:id="32"/>
      <w:bookmarkEnd w:id="33"/>
      <w:bookmarkEnd w:id="34"/>
      <w:bookmarkEnd w:id="35"/>
      <w:bookmarkEnd w:id="38"/>
    </w:p>
    <w:p>
      <w:pPr>
        <w:pStyle w:val="4"/>
      </w:pPr>
      <w:bookmarkStart w:id="39" w:name="_Toc27166"/>
      <w:r>
        <w:rPr>
          <w:rFonts w:hint="eastAsia"/>
        </w:rPr>
        <w:t>我校举办首期广财学术大讲堂之财会审名家论坛</w:t>
      </w:r>
      <w:bookmarkEnd w:id="39"/>
    </w:p>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5月23日，广财学术大讲堂之财会审名家论坛第一期在广州校区正心堂举行。国家审计署原党组成员、副审计长、中国审计学会会长孙宝厚研究员做题为“新时代中国审计的新发展”的报告。广东省审计厅二级巡视员林红，校党委书记郑贤操、校长于海峰，副校长邹新月、丁友刚，政企校会各界专家学者以及在校师生400余人参加了论坛。论坛由于海峰主持。</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孙宝厚从审计领导体制的完善、审计工作机制的健全、审计业务类型的创新三个方面，通过过去与当前的对比、国外与国内的对比以及理论与实践的结合，全面系统地解读了新时代中国审计的新发展这一主题，深入浅出地阐释了审计作为党和国家监督体系重要组成部分的地位作用和时代价值。报告对于广大审计工作者及科研人员准确把握新时代审计工作的新定位、奋力开创审计事业发展新局面具有重要指导意义。</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于海峰感谢孙宝厚所作的专业、精彩的报告。他指出，审计学是我校传统优势学科，是首批国家级一流本科专业建设点，所属工商管理一级学科是广东省优势重点学科。于海峰表示，学校将通过打造高端学术论坛，持续推进学科专业建设，着力提升科学研究、人才培养和社会服务水平，不断向大湾区一流财经大学的目标迈进。</w:t>
      </w: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来源:会计学院</w:t>
      </w:r>
    </w:p>
    <w:p>
      <w:pPr>
        <w:spacing w:line="360" w:lineRule="auto"/>
        <w:ind w:firstLine="480" w:firstLineChars="200"/>
        <w:jc w:val="right"/>
        <w:rPr>
          <w:rFonts w:ascii="宋体" w:hAnsi="宋体" w:eastAsia="宋体" w:cs="宋体"/>
          <w:sz w:val="24"/>
          <w:szCs w:val="24"/>
        </w:rPr>
      </w:pPr>
    </w:p>
    <w:p>
      <w:pPr>
        <w:widowControl/>
        <w:shd w:val="clear" w:color="auto" w:fill="FFFFFF"/>
        <w:jc w:val="right"/>
        <w:rPr>
          <w:rFonts w:ascii="宋体" w:hAnsi="宋体" w:eastAsia="宋体" w:cs="宋体"/>
          <w:sz w:val="24"/>
          <w:szCs w:val="24"/>
        </w:rPr>
      </w:pPr>
    </w:p>
    <w:p>
      <w:pPr>
        <w:widowControl/>
        <w:shd w:val="clear" w:color="auto" w:fill="FFFFFF"/>
        <w:jc w:val="right"/>
        <w:rPr>
          <w:rFonts w:ascii="宋体" w:hAnsi="宋体" w:eastAsia="宋体" w:cs="宋体"/>
          <w:sz w:val="24"/>
          <w:szCs w:val="24"/>
        </w:rPr>
      </w:pPr>
    </w:p>
    <w:p>
      <w:pPr>
        <w:pStyle w:val="3"/>
        <w:jc w:val="left"/>
      </w:pPr>
      <w:r>
        <w:t xml:space="preserve"> </w:t>
      </w:r>
      <w:bookmarkStart w:id="40" w:name="_Toc17838"/>
      <w:r>
        <w:t>[</w:t>
      </w:r>
      <w:r>
        <w:rPr>
          <w:rFonts w:hint="eastAsia"/>
        </w:rPr>
        <w:t>善水大讲坛</w:t>
      </w:r>
      <w:r>
        <w:t>]</w:t>
      </w:r>
      <w:bookmarkEnd w:id="40"/>
    </w:p>
    <w:p>
      <w:pPr>
        <w:pStyle w:val="4"/>
      </w:pPr>
      <w:bookmarkStart w:id="41" w:name="_Toc10931"/>
      <w:r>
        <w:rPr>
          <w:rFonts w:hint="eastAsia"/>
        </w:rPr>
        <w:t>“善水大讲坛”之“社会聚焦”讲座举行</w:t>
      </w:r>
      <w:bookmarkEnd w:id="41"/>
    </w:p>
    <w:p>
      <w:pPr>
        <w:widowControl/>
        <w:shd w:val="clear" w:color="auto" w:fill="FFFFFF"/>
        <w:spacing w:after="90" w:line="360" w:lineRule="auto"/>
        <w:ind w:firstLine="482"/>
        <w:rPr>
          <w:rFonts w:ascii="宋体" w:hAnsi="宋体" w:eastAsia="宋体" w:cs="宋体"/>
          <w:sz w:val="24"/>
          <w:szCs w:val="24"/>
        </w:rPr>
      </w:pPr>
      <w:r>
        <w:rPr>
          <w:rFonts w:ascii="宋体" w:hAnsi="宋体" w:eastAsia="宋体" w:cs="宋体"/>
          <w:sz w:val="24"/>
          <w:szCs w:val="24"/>
        </w:rPr>
        <w:t>5月13日，2020-2021学年第9期“善水大讲坛”之“社会聚焦”讲座在佛山校区图书馆红棉厅举行，广东省社会科学院党组成员、副院长丁晋清主讲，讲座主题为《百年征程铸就千秋伟业》。</w:t>
      </w:r>
    </w:p>
    <w:p>
      <w:pPr>
        <w:widowControl/>
        <w:shd w:val="clear" w:color="auto" w:fill="FFFFFF"/>
        <w:spacing w:after="90" w:line="360" w:lineRule="auto"/>
        <w:ind w:firstLine="482"/>
        <w:rPr>
          <w:rFonts w:ascii="宋体" w:hAnsi="宋体" w:eastAsia="宋体" w:cs="宋体"/>
          <w:sz w:val="24"/>
          <w:szCs w:val="24"/>
        </w:rPr>
      </w:pPr>
    </w:p>
    <w:p>
      <w:pPr>
        <w:widowControl/>
        <w:shd w:val="clear" w:color="auto" w:fill="FFFFFF"/>
        <w:spacing w:after="90" w:line="360" w:lineRule="auto"/>
        <w:ind w:firstLine="482"/>
        <w:rPr>
          <w:rFonts w:ascii="宋体" w:hAnsi="宋体" w:eastAsia="宋体" w:cs="宋体"/>
          <w:sz w:val="24"/>
          <w:szCs w:val="24"/>
        </w:rPr>
      </w:pPr>
      <w:r>
        <w:rPr>
          <w:rFonts w:ascii="宋体" w:hAnsi="宋体" w:eastAsia="宋体" w:cs="宋体"/>
          <w:sz w:val="24"/>
          <w:szCs w:val="24"/>
        </w:rPr>
        <w:t>丁晋清从四个大背景谈自身学习党史的体会。他认为，一要深刻认识学党史的重要意义，增强学党史的自觉性；二要深入学习领会习近平总书记关于党史学习教育的重要论述，做到学史明理、学史增信、学史崇德，学史力行；三要把握党史学习教育的重点，明确努力方向；四是要展开好党史学习教育活动，以优异成绩开好局、起好步。</w:t>
      </w:r>
    </w:p>
    <w:p>
      <w:pPr>
        <w:widowControl/>
        <w:shd w:val="clear" w:color="auto" w:fill="FFFFFF"/>
        <w:spacing w:after="90" w:line="360" w:lineRule="auto"/>
        <w:ind w:firstLine="482"/>
        <w:rPr>
          <w:rFonts w:ascii="宋体" w:hAnsi="宋体" w:eastAsia="宋体" w:cs="宋体"/>
          <w:sz w:val="24"/>
          <w:szCs w:val="24"/>
        </w:rPr>
      </w:pPr>
    </w:p>
    <w:p>
      <w:pPr>
        <w:widowControl/>
        <w:shd w:val="clear" w:color="auto" w:fill="FFFFFF"/>
        <w:spacing w:after="90" w:line="360" w:lineRule="auto"/>
        <w:ind w:firstLine="482"/>
        <w:rPr>
          <w:rFonts w:ascii="宋体" w:hAnsi="宋体" w:eastAsia="宋体" w:cs="宋体"/>
          <w:sz w:val="24"/>
          <w:szCs w:val="24"/>
        </w:rPr>
      </w:pPr>
      <w:r>
        <w:rPr>
          <w:rFonts w:ascii="宋体" w:hAnsi="宋体" w:eastAsia="宋体" w:cs="宋体"/>
          <w:sz w:val="24"/>
          <w:szCs w:val="24"/>
        </w:rPr>
        <w:t>丁晋清希望，大学生们能够深入展开对于党史学习教育的调查研究，培养政治、辩证、创新、法治、底线、历史六个思维。从党史中提炼出科学的工作学习方法，做到知行合一，稳中求进，立破并举，结合自身专业知识，为身边的人提供帮助，为自身理想而奋斗，为中华民族的崛起而努力</w:t>
      </w:r>
      <w:r>
        <w:rPr>
          <w:rFonts w:hint="eastAsia" w:ascii="宋体" w:hAnsi="宋体" w:eastAsia="宋体" w:cs="宋体"/>
          <w:sz w:val="24"/>
          <w:szCs w:val="24"/>
        </w:rPr>
        <w:t>。</w:t>
      </w: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 xml:space="preserve">来源:佛山校区管委会 </w:t>
      </w:r>
    </w:p>
    <w:p/>
    <w:p>
      <w:pPr>
        <w:spacing w:line="360" w:lineRule="auto"/>
        <w:ind w:firstLine="5760" w:firstLineChars="2400"/>
        <w:rPr>
          <w:rFonts w:ascii="宋体" w:hAnsi="宋体" w:eastAsia="宋体" w:cs="宋体"/>
          <w:color w:val="333333"/>
          <w:kern w:val="0"/>
          <w:sz w:val="24"/>
          <w:shd w:val="clear" w:color="auto" w:fill="FFFFFF"/>
          <w:lang w:bidi="ar"/>
        </w:rPr>
      </w:pPr>
    </w:p>
    <w:p>
      <w:pPr>
        <w:pStyle w:val="4"/>
        <w:rPr>
          <w:rFonts w:ascii="微软雅黑" w:hAnsi="微软雅黑" w:eastAsia="微软雅黑" w:cs="微软雅黑"/>
          <w:color w:val="282828"/>
          <w:sz w:val="27"/>
          <w:szCs w:val="27"/>
        </w:rPr>
      </w:pPr>
      <w:bookmarkStart w:id="42" w:name="_Toc7030"/>
      <w:r>
        <w:t>中国高科技产业化研究会副理事长刘延宁做客我校谈“提升国家综合文化软实力”</w:t>
      </w:r>
      <w:bookmarkEnd w:id="42"/>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月</w:t>
      </w:r>
      <w:r>
        <w:rPr>
          <w:rFonts w:ascii="宋体" w:hAnsi="宋体" w:eastAsia="宋体" w:cs="宋体"/>
          <w:sz w:val="24"/>
          <w:szCs w:val="24"/>
        </w:rPr>
        <w:t>19</w:t>
      </w:r>
      <w:r>
        <w:rPr>
          <w:rFonts w:hint="eastAsia" w:ascii="宋体" w:hAnsi="宋体" w:eastAsia="宋体" w:cs="宋体"/>
          <w:sz w:val="24"/>
          <w:szCs w:val="24"/>
        </w:rPr>
        <w:t>日下午，科研处和国际商学院共同主办的</w:t>
      </w:r>
      <w:r>
        <w:rPr>
          <w:rFonts w:ascii="宋体" w:hAnsi="宋体" w:eastAsia="宋体" w:cs="宋体"/>
          <w:sz w:val="24"/>
          <w:szCs w:val="24"/>
        </w:rPr>
        <w:t>2020-2021</w:t>
      </w:r>
      <w:r>
        <w:rPr>
          <w:rFonts w:hint="eastAsia" w:ascii="宋体" w:hAnsi="宋体" w:eastAsia="宋体" w:cs="宋体"/>
          <w:sz w:val="24"/>
          <w:szCs w:val="24"/>
        </w:rPr>
        <w:t>学年第</w:t>
      </w:r>
      <w:r>
        <w:rPr>
          <w:rFonts w:ascii="宋体" w:hAnsi="宋体" w:eastAsia="宋体" w:cs="宋体"/>
          <w:sz w:val="24"/>
          <w:szCs w:val="24"/>
        </w:rPr>
        <w:t>7</w:t>
      </w:r>
      <w:r>
        <w:rPr>
          <w:rFonts w:hint="eastAsia" w:ascii="宋体" w:hAnsi="宋体" w:eastAsia="宋体" w:cs="宋体"/>
          <w:sz w:val="24"/>
          <w:szCs w:val="24"/>
        </w:rPr>
        <w:t>期</w:t>
      </w:r>
      <w:r>
        <w:rPr>
          <w:rFonts w:ascii="宋体" w:hAnsi="宋体" w:eastAsia="宋体" w:cs="宋体"/>
          <w:sz w:val="24"/>
          <w:szCs w:val="24"/>
        </w:rPr>
        <w:t>“</w:t>
      </w:r>
      <w:r>
        <w:rPr>
          <w:rFonts w:hint="eastAsia" w:ascii="宋体" w:hAnsi="宋体" w:eastAsia="宋体" w:cs="宋体"/>
          <w:sz w:val="24"/>
          <w:szCs w:val="24"/>
        </w:rPr>
        <w:t>善水大讲坛</w:t>
      </w:r>
      <w:r>
        <w:rPr>
          <w:rFonts w:ascii="宋体" w:hAnsi="宋体" w:eastAsia="宋体" w:cs="宋体"/>
          <w:sz w:val="24"/>
          <w:szCs w:val="24"/>
        </w:rPr>
        <w:t xml:space="preserve">” </w:t>
      </w:r>
      <w:r>
        <w:rPr>
          <w:rFonts w:hint="eastAsia" w:ascii="宋体" w:hAnsi="宋体" w:eastAsia="宋体" w:cs="宋体"/>
          <w:sz w:val="24"/>
          <w:szCs w:val="24"/>
        </w:rPr>
        <w:t>之</w:t>
      </w:r>
      <w:r>
        <w:rPr>
          <w:rFonts w:ascii="宋体" w:hAnsi="宋体" w:eastAsia="宋体" w:cs="宋体"/>
          <w:sz w:val="24"/>
          <w:szCs w:val="24"/>
        </w:rPr>
        <w:t>“</w:t>
      </w:r>
      <w:r>
        <w:rPr>
          <w:rFonts w:hint="eastAsia" w:ascii="宋体" w:hAnsi="宋体" w:eastAsia="宋体" w:cs="宋体"/>
          <w:sz w:val="24"/>
          <w:szCs w:val="24"/>
        </w:rPr>
        <w:t>环球视野</w:t>
      </w:r>
      <w:r>
        <w:rPr>
          <w:rFonts w:ascii="宋体" w:hAnsi="宋体" w:eastAsia="宋体" w:cs="宋体"/>
          <w:sz w:val="24"/>
          <w:szCs w:val="24"/>
        </w:rPr>
        <w:t>”</w:t>
      </w:r>
      <w:r>
        <w:rPr>
          <w:rFonts w:hint="eastAsia" w:ascii="宋体" w:hAnsi="宋体" w:eastAsia="宋体" w:cs="宋体"/>
          <w:sz w:val="24"/>
          <w:szCs w:val="24"/>
        </w:rPr>
        <w:t>系列讲座在佛山校区学术报告厅举行。中国高科技产业化研究会副理事长刘延宁研究员作题为《提升国家综合文化软实力，以强化经济全球化中不战而胜实力的战略思路》的讲座。中国高科技产业化研究会副秘书长兼国际交流中心主任康哲秀、佛山校区管委会主任王伟、科研处副处长王喜亚、共建办副主任陈红丽以及国际商学院院长黄庆安、副院长王宇晖，以及全校</w:t>
      </w:r>
      <w:r>
        <w:rPr>
          <w:rFonts w:ascii="宋体" w:hAnsi="宋体" w:eastAsia="宋体" w:cs="宋体"/>
          <w:sz w:val="24"/>
          <w:szCs w:val="24"/>
        </w:rPr>
        <w:t>300</w:t>
      </w:r>
      <w:r>
        <w:rPr>
          <w:rFonts w:hint="eastAsia" w:ascii="宋体" w:hAnsi="宋体" w:eastAsia="宋体" w:cs="宋体"/>
          <w:sz w:val="24"/>
          <w:szCs w:val="24"/>
        </w:rPr>
        <w:t>余名师生聆听讲座。副校长陈国栋主持讲座。</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刘延宁从提升国家综合文化软实力的紧迫性、中西文明</w:t>
      </w:r>
      <w:r>
        <w:rPr>
          <w:rFonts w:ascii="宋体" w:hAnsi="宋体" w:eastAsia="宋体" w:cs="宋体"/>
          <w:sz w:val="24"/>
          <w:szCs w:val="24"/>
        </w:rPr>
        <w:t>12</w:t>
      </w:r>
      <w:r>
        <w:rPr>
          <w:rFonts w:hint="eastAsia" w:ascii="宋体" w:hAnsi="宋体" w:eastAsia="宋体" w:cs="宋体"/>
          <w:sz w:val="24"/>
          <w:szCs w:val="24"/>
        </w:rPr>
        <w:t>个不同特征、中国提升文化软实力的优势、局限性、可转化因素和对策等几个方面展开阐述，指出各种文明发展的关键在于相互融合、相互了解、相互理解，并形成人类可持续发展的天人合一的共赢局面。刘延宁强调，提升中国综合文化软实力，要用好中国共产党制胜的</w:t>
      </w:r>
      <w:r>
        <w:rPr>
          <w:rFonts w:ascii="宋体" w:hAnsi="宋体" w:eastAsia="宋体" w:cs="宋体"/>
          <w:sz w:val="24"/>
          <w:szCs w:val="24"/>
        </w:rPr>
        <w:t>“</w:t>
      </w:r>
      <w:r>
        <w:rPr>
          <w:rFonts w:hint="eastAsia" w:ascii="宋体" w:hAnsi="宋体" w:eastAsia="宋体" w:cs="宋体"/>
          <w:sz w:val="24"/>
          <w:szCs w:val="24"/>
        </w:rPr>
        <w:t>三大硬实力、三大软实力</w:t>
      </w:r>
      <w:r>
        <w:rPr>
          <w:rFonts w:ascii="宋体" w:hAnsi="宋体" w:eastAsia="宋体" w:cs="宋体"/>
          <w:sz w:val="24"/>
          <w:szCs w:val="24"/>
        </w:rPr>
        <w:t>”</w:t>
      </w:r>
      <w:r>
        <w:rPr>
          <w:rFonts w:hint="eastAsia" w:ascii="宋体" w:hAnsi="宋体" w:eastAsia="宋体" w:cs="宋体"/>
          <w:sz w:val="24"/>
          <w:szCs w:val="24"/>
        </w:rPr>
        <w:t>，自上而下与自下而上形成合力，善于以程序的正确来保障结果的正确。</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刘延宁研究员的讲座引起了师生的极大兴趣和深入的思考。在互动环节，刘延宁对老师和同学们的提问予以精辟解答，指出建立系统的知识体系框架、培养全视角的专家学者和执行队伍是当前提升软实力的关键环节，并鼓励同学们努力考研，不断提高自身综合素质、追求全面发展。</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陈国栋在总结讲话中指出，文化是一个国家、一个民族的灵魂，也是衡量一个国家软实力和综合国力的重要指标。作为青年大学生，要不断坚定文化自信，为提升国家综合文化软实力作出自己的贡献。</w:t>
      </w:r>
    </w:p>
    <w:p>
      <w:pPr>
        <w:spacing w:line="360" w:lineRule="auto"/>
        <w:ind w:firstLine="480" w:firstLineChars="200"/>
        <w:rPr>
          <w:rFonts w:ascii="宋体" w:hAnsi="宋体" w:eastAsia="宋体" w:cs="宋体"/>
          <w:sz w:val="24"/>
          <w:szCs w:val="24"/>
        </w:rPr>
      </w:pP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来源:国际商学院</w:t>
      </w:r>
    </w:p>
    <w:p>
      <w:pPr>
        <w:spacing w:line="360" w:lineRule="auto"/>
        <w:ind w:firstLine="480" w:firstLineChars="200"/>
        <w:jc w:val="right"/>
        <w:rPr>
          <w:rFonts w:ascii="宋体" w:hAnsi="宋体" w:eastAsia="宋体" w:cs="宋体"/>
          <w:sz w:val="24"/>
          <w:szCs w:val="24"/>
        </w:rPr>
      </w:pPr>
    </w:p>
    <w:p>
      <w:pPr>
        <w:spacing w:line="360" w:lineRule="auto"/>
        <w:ind w:firstLine="480" w:firstLineChars="200"/>
        <w:jc w:val="right"/>
        <w:rPr>
          <w:rFonts w:ascii="宋体" w:hAnsi="宋体" w:eastAsia="宋体" w:cs="宋体"/>
          <w:sz w:val="24"/>
          <w:szCs w:val="24"/>
        </w:rPr>
      </w:pPr>
    </w:p>
    <w:p>
      <w:pPr>
        <w:spacing w:line="360" w:lineRule="auto"/>
        <w:ind w:firstLine="6000" w:firstLineChars="2500"/>
        <w:rPr>
          <w:rFonts w:ascii="宋体" w:hAnsi="宋体" w:eastAsia="宋体" w:cs="宋体"/>
          <w:sz w:val="24"/>
          <w:szCs w:val="24"/>
        </w:rPr>
      </w:pPr>
    </w:p>
    <w:sectPr>
      <w:type w:val="continuous"/>
      <w:pgSz w:w="11906" w:h="16838"/>
      <w:pgMar w:top="1440" w:right="1906" w:bottom="1440"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49B6"/>
    <w:rsid w:val="0004363B"/>
    <w:rsid w:val="000D0D51"/>
    <w:rsid w:val="000D506B"/>
    <w:rsid w:val="000F0271"/>
    <w:rsid w:val="000F1A35"/>
    <w:rsid w:val="000F3AA4"/>
    <w:rsid w:val="00197B2C"/>
    <w:rsid w:val="001A0E91"/>
    <w:rsid w:val="001C2D75"/>
    <w:rsid w:val="001E5C80"/>
    <w:rsid w:val="001F17B9"/>
    <w:rsid w:val="002172D9"/>
    <w:rsid w:val="00233BCF"/>
    <w:rsid w:val="0027188A"/>
    <w:rsid w:val="00296816"/>
    <w:rsid w:val="002B0FB7"/>
    <w:rsid w:val="002E7C82"/>
    <w:rsid w:val="00336D72"/>
    <w:rsid w:val="0036062B"/>
    <w:rsid w:val="003A640D"/>
    <w:rsid w:val="003B3C0D"/>
    <w:rsid w:val="003B4BC0"/>
    <w:rsid w:val="00493611"/>
    <w:rsid w:val="004B3774"/>
    <w:rsid w:val="00552063"/>
    <w:rsid w:val="0057057F"/>
    <w:rsid w:val="0057715A"/>
    <w:rsid w:val="005838AD"/>
    <w:rsid w:val="00583D91"/>
    <w:rsid w:val="00595816"/>
    <w:rsid w:val="005B732B"/>
    <w:rsid w:val="00622725"/>
    <w:rsid w:val="00625B33"/>
    <w:rsid w:val="00647CD4"/>
    <w:rsid w:val="006512BD"/>
    <w:rsid w:val="00653903"/>
    <w:rsid w:val="00666FAD"/>
    <w:rsid w:val="006732E5"/>
    <w:rsid w:val="0069414C"/>
    <w:rsid w:val="006E5DAE"/>
    <w:rsid w:val="006F1303"/>
    <w:rsid w:val="007360D7"/>
    <w:rsid w:val="0074084A"/>
    <w:rsid w:val="00783199"/>
    <w:rsid w:val="00806FD8"/>
    <w:rsid w:val="008137A0"/>
    <w:rsid w:val="00835EB5"/>
    <w:rsid w:val="008C7A13"/>
    <w:rsid w:val="008E3F58"/>
    <w:rsid w:val="0090279A"/>
    <w:rsid w:val="0098739C"/>
    <w:rsid w:val="00995392"/>
    <w:rsid w:val="009E0CB5"/>
    <w:rsid w:val="009F47EA"/>
    <w:rsid w:val="00A00C5B"/>
    <w:rsid w:val="00A84150"/>
    <w:rsid w:val="00AA36E5"/>
    <w:rsid w:val="00AB3D98"/>
    <w:rsid w:val="00AE65A0"/>
    <w:rsid w:val="00B13092"/>
    <w:rsid w:val="00B173F5"/>
    <w:rsid w:val="00B46EE8"/>
    <w:rsid w:val="00B52EAB"/>
    <w:rsid w:val="00B649B6"/>
    <w:rsid w:val="00BD1141"/>
    <w:rsid w:val="00BE02FE"/>
    <w:rsid w:val="00BF7EEB"/>
    <w:rsid w:val="00C302F9"/>
    <w:rsid w:val="00C34C6E"/>
    <w:rsid w:val="00C4307B"/>
    <w:rsid w:val="00C75511"/>
    <w:rsid w:val="00CB11AC"/>
    <w:rsid w:val="00CB465B"/>
    <w:rsid w:val="00CC064A"/>
    <w:rsid w:val="00CC1B00"/>
    <w:rsid w:val="00CD616D"/>
    <w:rsid w:val="00CE5A1A"/>
    <w:rsid w:val="00D2501F"/>
    <w:rsid w:val="00D30CED"/>
    <w:rsid w:val="00D6406C"/>
    <w:rsid w:val="00D7597F"/>
    <w:rsid w:val="00D85E8C"/>
    <w:rsid w:val="00D9574F"/>
    <w:rsid w:val="00DE487B"/>
    <w:rsid w:val="00DE4E56"/>
    <w:rsid w:val="00DF2C02"/>
    <w:rsid w:val="00E70094"/>
    <w:rsid w:val="00EA734E"/>
    <w:rsid w:val="00EC138C"/>
    <w:rsid w:val="00EC251E"/>
    <w:rsid w:val="00EC55D3"/>
    <w:rsid w:val="00EC62F0"/>
    <w:rsid w:val="00ED26B7"/>
    <w:rsid w:val="00EE2D48"/>
    <w:rsid w:val="00F07811"/>
    <w:rsid w:val="00FB20D7"/>
    <w:rsid w:val="00FD27EA"/>
    <w:rsid w:val="00FF2CD0"/>
    <w:rsid w:val="069B0016"/>
    <w:rsid w:val="0B7A6534"/>
    <w:rsid w:val="0DF734C8"/>
    <w:rsid w:val="0EA228E5"/>
    <w:rsid w:val="154271CD"/>
    <w:rsid w:val="1C313F0E"/>
    <w:rsid w:val="1DCD7225"/>
    <w:rsid w:val="1DF30BE3"/>
    <w:rsid w:val="247C4D7F"/>
    <w:rsid w:val="2607346F"/>
    <w:rsid w:val="272335BE"/>
    <w:rsid w:val="2A4F365A"/>
    <w:rsid w:val="2AC936C1"/>
    <w:rsid w:val="2F6D2379"/>
    <w:rsid w:val="2FCB443E"/>
    <w:rsid w:val="3C7E1DF3"/>
    <w:rsid w:val="403D20D9"/>
    <w:rsid w:val="4C7F4E08"/>
    <w:rsid w:val="4CB92337"/>
    <w:rsid w:val="55015E34"/>
    <w:rsid w:val="554D6594"/>
    <w:rsid w:val="557F62A9"/>
    <w:rsid w:val="574159E6"/>
    <w:rsid w:val="58F818E3"/>
    <w:rsid w:val="5D5A5400"/>
    <w:rsid w:val="5EAC6266"/>
    <w:rsid w:val="62715529"/>
    <w:rsid w:val="638B25B3"/>
    <w:rsid w:val="67B12406"/>
    <w:rsid w:val="6F793C31"/>
    <w:rsid w:val="71111CEE"/>
    <w:rsid w:val="713D6F03"/>
    <w:rsid w:val="71CC3409"/>
    <w:rsid w:val="73C204B2"/>
    <w:rsid w:val="7492479A"/>
    <w:rsid w:val="7847540F"/>
    <w:rsid w:val="794C01F4"/>
    <w:rsid w:val="7ABC3D1B"/>
    <w:rsid w:val="7B055229"/>
    <w:rsid w:val="7CE763DC"/>
    <w:rsid w:val="7D621175"/>
    <w:rsid w:val="7E7049B6"/>
    <w:rsid w:val="7EA0064A"/>
    <w:rsid w:val="7FFC6F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4"/>
      <w:szCs w:val="48"/>
    </w:rPr>
  </w:style>
  <w:style w:type="paragraph" w:styleId="3">
    <w:name w:val="heading 2"/>
    <w:basedOn w:val="1"/>
    <w:next w:val="1"/>
    <w:unhideWhenUsed/>
    <w:qFormat/>
    <w:uiPriority w:val="9"/>
    <w:pPr>
      <w:keepNext/>
      <w:keepLines/>
      <w:spacing w:line="413" w:lineRule="auto"/>
      <w:jc w:val="center"/>
      <w:outlineLvl w:val="1"/>
    </w:pPr>
    <w:rPr>
      <w:rFonts w:ascii="Arial" w:hAnsi="Arial" w:eastAsia="宋体"/>
      <w:b/>
      <w:sz w:val="32"/>
    </w:rPr>
  </w:style>
  <w:style w:type="paragraph" w:styleId="4">
    <w:name w:val="heading 3"/>
    <w:basedOn w:val="1"/>
    <w:next w:val="1"/>
    <w:unhideWhenUsed/>
    <w:qFormat/>
    <w:uiPriority w:val="9"/>
    <w:pPr>
      <w:keepNext/>
      <w:keepLines/>
      <w:spacing w:line="413" w:lineRule="auto"/>
      <w:jc w:val="center"/>
      <w:outlineLvl w:val="2"/>
    </w:pPr>
    <w:rPr>
      <w:rFonts w:eastAsia="宋体"/>
      <w:b/>
      <w:sz w:val="32"/>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qFormat/>
    <w:uiPriority w:val="39"/>
    <w:pPr>
      <w:tabs>
        <w:tab w:val="right" w:leader="dot" w:pos="8296"/>
      </w:tabs>
      <w:ind w:left="840" w:leftChars="400"/>
    </w:pPr>
  </w:style>
  <w:style w:type="paragraph" w:styleId="6">
    <w:name w:val="Balloon Text"/>
    <w:basedOn w:val="1"/>
    <w:link w:val="44"/>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szCs w:val="24"/>
    </w:rPr>
  </w:style>
  <w:style w:type="paragraph" w:styleId="9">
    <w:name w:val="toc 1"/>
    <w:basedOn w:val="1"/>
    <w:next w:val="1"/>
    <w:unhideWhenUsed/>
    <w:qFormat/>
    <w:uiPriority w:val="39"/>
    <w:pPr>
      <w:spacing w:line="240" w:lineRule="exact"/>
    </w:pPr>
  </w:style>
  <w:style w:type="paragraph" w:styleId="10">
    <w:name w:val="toc 2"/>
    <w:basedOn w:val="1"/>
    <w:next w:val="1"/>
    <w:unhideWhenUsed/>
    <w:qFormat/>
    <w:uiPriority w:val="39"/>
    <w:pPr>
      <w:ind w:left="420" w:leftChars="200"/>
    </w:p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2">
    <w:name w:val="Normal (Web)"/>
    <w:basedOn w:val="1"/>
    <w:unhideWhenUsed/>
    <w:qFormat/>
    <w:uiPriority w:val="99"/>
    <w:pPr>
      <w:spacing w:beforeAutospacing="1" w:afterAutospacing="1" w:line="15" w:lineRule="atLeast"/>
      <w:jc w:val="left"/>
    </w:pPr>
    <w:rPr>
      <w:rFonts w:ascii="Tahoma" w:hAnsi="Tahoma" w:eastAsia="Tahoma" w:cs="Times New Roman"/>
      <w:color w:val="333333"/>
      <w:kern w:val="0"/>
      <w:sz w:val="18"/>
      <w:szCs w:val="18"/>
    </w:rPr>
  </w:style>
  <w:style w:type="character" w:styleId="15">
    <w:name w:val="Strong"/>
    <w:basedOn w:val="14"/>
    <w:qFormat/>
    <w:uiPriority w:val="22"/>
    <w:rPr>
      <w:b/>
    </w:rPr>
  </w:style>
  <w:style w:type="character" w:styleId="16">
    <w:name w:val="FollowedHyperlink"/>
    <w:basedOn w:val="14"/>
    <w:semiHidden/>
    <w:unhideWhenUsed/>
    <w:qFormat/>
    <w:uiPriority w:val="99"/>
    <w:rPr>
      <w:color w:val="333333"/>
      <w:u w:val="none"/>
    </w:rPr>
  </w:style>
  <w:style w:type="character" w:styleId="17">
    <w:name w:val="Hyperlink"/>
    <w:basedOn w:val="14"/>
    <w:unhideWhenUsed/>
    <w:qFormat/>
    <w:uiPriority w:val="99"/>
    <w:rPr>
      <w:color w:val="0563C1" w:themeColor="hyperlink"/>
      <w:u w:val="single"/>
    </w:rPr>
  </w:style>
  <w:style w:type="character" w:customStyle="1" w:styleId="18">
    <w:name w:val="页眉 Char"/>
    <w:basedOn w:val="14"/>
    <w:link w:val="8"/>
    <w:qFormat/>
    <w:uiPriority w:val="0"/>
    <w:rPr>
      <w:rFonts w:ascii="Times New Roman" w:hAnsi="Times New Roman" w:eastAsia="宋体" w:cs="Times New Roman"/>
      <w:sz w:val="18"/>
      <w:szCs w:val="24"/>
    </w:rPr>
  </w:style>
  <w:style w:type="character" w:customStyle="1" w:styleId="19">
    <w:name w:val="页脚 Char"/>
    <w:basedOn w:val="14"/>
    <w:link w:val="7"/>
    <w:qFormat/>
    <w:uiPriority w:val="99"/>
    <w:rPr>
      <w:sz w:val="18"/>
      <w:szCs w:val="18"/>
    </w:rPr>
  </w:style>
  <w:style w:type="character" w:customStyle="1" w:styleId="20">
    <w:name w:val="item-name"/>
    <w:basedOn w:val="14"/>
    <w:qFormat/>
    <w:uiPriority w:val="0"/>
  </w:style>
  <w:style w:type="character" w:customStyle="1" w:styleId="21">
    <w:name w:val="item-name1"/>
    <w:basedOn w:val="14"/>
    <w:qFormat/>
    <w:uiPriority w:val="0"/>
  </w:style>
  <w:style w:type="character" w:customStyle="1" w:styleId="22">
    <w:name w:val="item-name2"/>
    <w:basedOn w:val="14"/>
    <w:qFormat/>
    <w:uiPriority w:val="0"/>
  </w:style>
  <w:style w:type="character" w:customStyle="1" w:styleId="23">
    <w:name w:val="item-name3"/>
    <w:basedOn w:val="14"/>
    <w:qFormat/>
    <w:uiPriority w:val="0"/>
  </w:style>
  <w:style w:type="character" w:customStyle="1" w:styleId="24">
    <w:name w:val="item-name4"/>
    <w:basedOn w:val="14"/>
    <w:qFormat/>
    <w:uiPriority w:val="0"/>
  </w:style>
  <w:style w:type="character" w:customStyle="1" w:styleId="25">
    <w:name w:val="item-name5"/>
    <w:basedOn w:val="14"/>
    <w:qFormat/>
    <w:uiPriority w:val="0"/>
  </w:style>
  <w:style w:type="character" w:customStyle="1" w:styleId="26">
    <w:name w:val="item-name6"/>
    <w:basedOn w:val="14"/>
    <w:qFormat/>
    <w:uiPriority w:val="0"/>
  </w:style>
  <w:style w:type="character" w:customStyle="1" w:styleId="27">
    <w:name w:val="item-name7"/>
    <w:basedOn w:val="14"/>
    <w:qFormat/>
    <w:uiPriority w:val="0"/>
  </w:style>
  <w:style w:type="character" w:customStyle="1" w:styleId="28">
    <w:name w:val="pubdate-month"/>
    <w:basedOn w:val="14"/>
    <w:qFormat/>
    <w:uiPriority w:val="0"/>
    <w:rPr>
      <w:color w:val="FFFFFF"/>
      <w:sz w:val="24"/>
      <w:szCs w:val="24"/>
      <w:shd w:val="clear" w:color="auto" w:fill="CC0000"/>
    </w:rPr>
  </w:style>
  <w:style w:type="character" w:customStyle="1" w:styleId="29">
    <w:name w:val="pubdate-day"/>
    <w:basedOn w:val="14"/>
    <w:qFormat/>
    <w:uiPriority w:val="0"/>
    <w:rPr>
      <w:shd w:val="clear" w:color="auto" w:fill="F2F2F2"/>
    </w:rPr>
  </w:style>
  <w:style w:type="character" w:customStyle="1" w:styleId="30">
    <w:name w:val="news_meta"/>
    <w:basedOn w:val="14"/>
    <w:qFormat/>
    <w:uiPriority w:val="0"/>
  </w:style>
  <w:style w:type="character" w:customStyle="1" w:styleId="31">
    <w:name w:val="column-name12"/>
    <w:basedOn w:val="14"/>
    <w:qFormat/>
    <w:uiPriority w:val="0"/>
    <w:rPr>
      <w:color w:val="124D83"/>
    </w:rPr>
  </w:style>
  <w:style w:type="character" w:customStyle="1" w:styleId="32">
    <w:name w:val="column-name13"/>
    <w:basedOn w:val="14"/>
    <w:qFormat/>
    <w:uiPriority w:val="0"/>
    <w:rPr>
      <w:color w:val="124D83"/>
    </w:rPr>
  </w:style>
  <w:style w:type="character" w:customStyle="1" w:styleId="33">
    <w:name w:val="column-name14"/>
    <w:basedOn w:val="14"/>
    <w:qFormat/>
    <w:uiPriority w:val="0"/>
    <w:rPr>
      <w:color w:val="124D83"/>
    </w:rPr>
  </w:style>
  <w:style w:type="character" w:customStyle="1" w:styleId="34">
    <w:name w:val="column-name15"/>
    <w:basedOn w:val="14"/>
    <w:qFormat/>
    <w:uiPriority w:val="0"/>
    <w:rPr>
      <w:color w:val="124D83"/>
    </w:rPr>
  </w:style>
  <w:style w:type="character" w:customStyle="1" w:styleId="35">
    <w:name w:val="column-name16"/>
    <w:basedOn w:val="14"/>
    <w:qFormat/>
    <w:uiPriority w:val="0"/>
    <w:rPr>
      <w:color w:val="124D83"/>
    </w:rPr>
  </w:style>
  <w:style w:type="character" w:customStyle="1" w:styleId="36">
    <w:name w:val="column-name"/>
    <w:basedOn w:val="14"/>
    <w:qFormat/>
    <w:uiPriority w:val="0"/>
    <w:rPr>
      <w:color w:val="124D83"/>
    </w:rPr>
  </w:style>
  <w:style w:type="character" w:customStyle="1" w:styleId="37">
    <w:name w:val="column-name1"/>
    <w:basedOn w:val="14"/>
    <w:qFormat/>
    <w:uiPriority w:val="0"/>
    <w:rPr>
      <w:color w:val="124D83"/>
    </w:rPr>
  </w:style>
  <w:style w:type="character" w:customStyle="1" w:styleId="38">
    <w:name w:val="column-name2"/>
    <w:basedOn w:val="14"/>
    <w:qFormat/>
    <w:uiPriority w:val="0"/>
    <w:rPr>
      <w:color w:val="124D83"/>
    </w:rPr>
  </w:style>
  <w:style w:type="character" w:customStyle="1" w:styleId="39">
    <w:name w:val="column-name3"/>
    <w:basedOn w:val="14"/>
    <w:qFormat/>
    <w:uiPriority w:val="0"/>
    <w:rPr>
      <w:color w:val="124D83"/>
    </w:rPr>
  </w:style>
  <w:style w:type="character" w:customStyle="1" w:styleId="40">
    <w:name w:val="column-name4"/>
    <w:basedOn w:val="14"/>
    <w:qFormat/>
    <w:uiPriority w:val="0"/>
    <w:rPr>
      <w:color w:val="124D83"/>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44">
    <w:name w:val="批注框文本 Char"/>
    <w:basedOn w:val="14"/>
    <w:link w:val="6"/>
    <w:semiHidden/>
    <w:qFormat/>
    <w:uiPriority w:val="99"/>
    <w:rPr>
      <w:rFonts w:asciiTheme="minorHAnsi" w:hAnsiTheme="minorHAnsi" w:eastAsiaTheme="minorEastAsia" w:cstheme="minorBidi"/>
      <w:kern w:val="2"/>
      <w:sz w:val="18"/>
      <w:szCs w:val="18"/>
    </w:rPr>
  </w:style>
  <w:style w:type="paragraph" w:customStyle="1" w:styleId="45">
    <w:name w:val="m-captio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6">
    <w:name w:val="articletitle"/>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95AF90-7382-4A6D-9A90-FC74449D65AA}">
  <ds:schemaRefs/>
</ds:datastoreItem>
</file>

<file path=docProps/app.xml><?xml version="1.0" encoding="utf-8"?>
<Properties xmlns="http://schemas.openxmlformats.org/officeDocument/2006/extended-properties" xmlns:vt="http://schemas.openxmlformats.org/officeDocument/2006/docPropsVTypes">
  <Template>Normal</Template>
  <Pages>18</Pages>
  <Words>1335</Words>
  <Characters>7616</Characters>
  <Lines>63</Lines>
  <Paragraphs>17</Paragraphs>
  <TotalTime>0</TotalTime>
  <ScaleCrop>false</ScaleCrop>
  <LinksUpToDate>false</LinksUpToDate>
  <CharactersWithSpaces>8934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2019-06-04T01:56:00Z</dcterms:created>
  <dc:creator>申闪闪</dc:creator>
  <cp:lastModifiedBy>Lenovo</cp:lastModifiedBy>
  <dcterms:modified xsi:type="dcterms:W3CDTF">2021-07-09T00:56:29Z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43696E71D3B04AEEABA288502187943C</vt:lpwstr>
  </property>
</Properties>
</file>